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5D455" w14:textId="77777777" w:rsidR="00D703F7" w:rsidRPr="00D703F7" w:rsidRDefault="00D703F7" w:rsidP="00D703F7">
      <w:pPr>
        <w:pStyle w:val="Default"/>
        <w:rPr>
          <w:rFonts w:ascii="Arial" w:hAnsi="Arial" w:cs="Arial"/>
          <w:b/>
          <w:sz w:val="23"/>
          <w:szCs w:val="23"/>
        </w:rPr>
      </w:pPr>
    </w:p>
    <w:p w14:paraId="0C7F78C8" w14:textId="77777777" w:rsidR="00D703F7" w:rsidRPr="00D703F7" w:rsidRDefault="002678B4" w:rsidP="00D703F7">
      <w:pPr>
        <w:pStyle w:val="Default"/>
        <w:rPr>
          <w:rFonts w:ascii="Arial" w:hAnsi="Arial" w:cs="Arial"/>
          <w:b/>
        </w:rPr>
      </w:pPr>
      <w:r>
        <w:rPr>
          <w:rFonts w:ascii="Arial" w:hAnsi="Arial" w:cs="Arial"/>
          <w:b/>
          <w:noProof/>
        </w:rPr>
        <w:object w:dxaOrig="1440" w:dyaOrig="1440" w14:anchorId="07B11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5pt;margin-top:2.4pt;width:34.45pt;height:45pt;z-index:251661312;mso-wrap-edited:f" o:allowincell="f">
            <v:imagedata r:id="rId8" o:title=""/>
            <w10:wrap type="square"/>
          </v:shape>
          <o:OLEObject Type="Embed" ProgID="MSPhotoEd.3" ShapeID="_x0000_s1026" DrawAspect="Content" ObjectID="_1628754274" r:id="rId9"/>
        </w:object>
      </w:r>
      <w:r w:rsidR="00D703F7" w:rsidRPr="00D703F7">
        <w:rPr>
          <w:rFonts w:ascii="Arial" w:hAnsi="Arial" w:cs="Arial"/>
          <w:b/>
        </w:rPr>
        <w:t>McMaster University School of Social Work</w:t>
      </w:r>
    </w:p>
    <w:p w14:paraId="11493F7D" w14:textId="79E3D56C" w:rsidR="00D703F7" w:rsidRPr="00D703F7" w:rsidRDefault="00D703F7" w:rsidP="00D703F7">
      <w:pPr>
        <w:pStyle w:val="Default"/>
        <w:rPr>
          <w:rFonts w:ascii="Arial" w:hAnsi="Arial" w:cs="Arial"/>
          <w:b/>
        </w:rPr>
      </w:pPr>
      <w:r w:rsidRPr="00D703F7">
        <w:rPr>
          <w:rFonts w:ascii="Arial" w:hAnsi="Arial" w:cs="Arial"/>
          <w:b/>
        </w:rPr>
        <w:t xml:space="preserve">SOCWORK 770 / Social Work and Social Justice: Theoretical Tensions </w:t>
      </w:r>
    </w:p>
    <w:p w14:paraId="4215660B" w14:textId="795EB9AC" w:rsidR="00D703F7" w:rsidRPr="00D703F7" w:rsidRDefault="00D703F7" w:rsidP="00D703F7">
      <w:pPr>
        <w:pStyle w:val="Default"/>
        <w:rPr>
          <w:rFonts w:ascii="Arial" w:hAnsi="Arial" w:cs="Arial"/>
        </w:rPr>
      </w:pPr>
      <w:r w:rsidRPr="00D703F7">
        <w:rPr>
          <w:rFonts w:ascii="Arial" w:hAnsi="Arial" w:cs="Arial"/>
        </w:rPr>
        <w:t>Thursday September, 5, 2019 to December 5, 2019:  1:30pm – 4:20pm.</w:t>
      </w:r>
    </w:p>
    <w:p w14:paraId="49F88059" w14:textId="038B5EEC" w:rsidR="00D703F7" w:rsidRPr="00D703F7" w:rsidRDefault="00D703F7" w:rsidP="00D703F7">
      <w:pPr>
        <w:pStyle w:val="Default"/>
        <w:ind w:left="990" w:hanging="90"/>
        <w:rPr>
          <w:rFonts w:ascii="Arial" w:hAnsi="Arial" w:cs="Arial"/>
        </w:rPr>
      </w:pPr>
      <w:r w:rsidRPr="00D703F7">
        <w:rPr>
          <w:rFonts w:ascii="Arial" w:hAnsi="Arial" w:cs="Arial"/>
        </w:rPr>
        <w:t>Instructor: Stephanie Baker Collins</w:t>
      </w:r>
      <w:r w:rsidRPr="00D703F7">
        <w:rPr>
          <w:rFonts w:ascii="Arial" w:hAnsi="Arial" w:cs="Arial"/>
        </w:rPr>
        <w:tab/>
      </w:r>
      <w:r w:rsidRPr="00D703F7">
        <w:rPr>
          <w:rFonts w:ascii="Arial" w:hAnsi="Arial" w:cs="Arial"/>
        </w:rPr>
        <w:tab/>
      </w:r>
      <w:r w:rsidRPr="00D703F7">
        <w:rPr>
          <w:rFonts w:ascii="Arial" w:hAnsi="Arial" w:cs="Arial"/>
        </w:rPr>
        <w:tab/>
      </w:r>
    </w:p>
    <w:p w14:paraId="5D60B3B1" w14:textId="24C830E2" w:rsidR="00D703F7" w:rsidRPr="00D703F7" w:rsidRDefault="00D703F7" w:rsidP="00D703F7">
      <w:pPr>
        <w:pStyle w:val="Default"/>
        <w:ind w:left="720"/>
        <w:rPr>
          <w:rFonts w:ascii="Arial" w:hAnsi="Arial" w:cs="Arial"/>
        </w:rPr>
      </w:pPr>
      <w:r w:rsidRPr="00D703F7">
        <w:rPr>
          <w:rFonts w:ascii="Arial" w:hAnsi="Arial" w:cs="Arial"/>
        </w:rPr>
        <w:t xml:space="preserve">   Office: KTH 308</w:t>
      </w:r>
    </w:p>
    <w:p w14:paraId="61DA7393" w14:textId="77777777" w:rsidR="00D703F7" w:rsidRPr="00D703F7" w:rsidRDefault="00D703F7" w:rsidP="00D703F7">
      <w:pPr>
        <w:pStyle w:val="Default"/>
        <w:ind w:left="720"/>
        <w:rPr>
          <w:rFonts w:ascii="Arial" w:hAnsi="Arial" w:cs="Arial"/>
        </w:rPr>
      </w:pPr>
      <w:r w:rsidRPr="00D703F7">
        <w:rPr>
          <w:rFonts w:ascii="Arial" w:hAnsi="Arial" w:cs="Arial"/>
        </w:rPr>
        <w:t xml:space="preserve">   Office hours:  By Appointment</w:t>
      </w:r>
    </w:p>
    <w:p w14:paraId="1490CC49" w14:textId="483969C6" w:rsidR="00D703F7" w:rsidRPr="00D703F7" w:rsidRDefault="00D703F7" w:rsidP="00D703F7">
      <w:pPr>
        <w:pStyle w:val="Default"/>
        <w:ind w:left="720"/>
        <w:rPr>
          <w:rFonts w:ascii="Arial" w:hAnsi="Arial" w:cs="Arial"/>
        </w:rPr>
      </w:pPr>
      <w:r w:rsidRPr="00D703F7">
        <w:rPr>
          <w:rFonts w:ascii="Arial" w:hAnsi="Arial" w:cs="Arial"/>
        </w:rPr>
        <w:t xml:space="preserve">   Email: sbcollins@mcmaster.ca</w:t>
      </w:r>
      <w:r w:rsidRPr="00D703F7">
        <w:rPr>
          <w:rFonts w:ascii="Arial" w:hAnsi="Arial" w:cs="Arial"/>
        </w:rPr>
        <w:tab/>
      </w:r>
    </w:p>
    <w:p w14:paraId="11F9C5FE" w14:textId="7C626ADB" w:rsidR="00D703F7" w:rsidRPr="00D703F7" w:rsidRDefault="00D703F7" w:rsidP="00D703F7">
      <w:pPr>
        <w:pStyle w:val="Default"/>
        <w:ind w:firstLine="720"/>
        <w:rPr>
          <w:rFonts w:ascii="Arial" w:hAnsi="Arial" w:cs="Arial"/>
        </w:rPr>
      </w:pPr>
      <w:r w:rsidRPr="00D703F7">
        <w:rPr>
          <w:rFonts w:ascii="Arial" w:hAnsi="Arial" w:cs="Arial"/>
        </w:rPr>
        <w:t xml:space="preserve">   Phone: 905-525-9140 ext. 23779</w:t>
      </w:r>
      <w:r w:rsidRPr="00D703F7">
        <w:rPr>
          <w:rFonts w:ascii="Arial" w:hAnsi="Arial" w:cs="Arial"/>
        </w:rPr>
        <w:tab/>
      </w:r>
    </w:p>
    <w:p w14:paraId="66AA5C87" w14:textId="77777777" w:rsidR="00D703F7" w:rsidRPr="00D703F7" w:rsidRDefault="00D703F7" w:rsidP="00D703F7">
      <w:pPr>
        <w:pStyle w:val="Default"/>
        <w:ind w:firstLine="720"/>
        <w:rPr>
          <w:rFonts w:ascii="Arial" w:hAnsi="Arial" w:cs="Arial"/>
        </w:rPr>
      </w:pPr>
    </w:p>
    <w:sdt>
      <w:sdtPr>
        <w:rPr>
          <w:rFonts w:ascii="Arial" w:eastAsiaTheme="minorEastAsia" w:hAnsi="Arial" w:cs="Arial"/>
          <w:color w:val="auto"/>
          <w:sz w:val="22"/>
          <w:szCs w:val="22"/>
          <w:lang w:val="en-CA" w:eastAsia="zh-CN"/>
        </w:rPr>
        <w:id w:val="-1510596528"/>
        <w:docPartObj>
          <w:docPartGallery w:val="Table of Contents"/>
          <w:docPartUnique/>
        </w:docPartObj>
      </w:sdtPr>
      <w:sdtEndPr>
        <w:rPr>
          <w:b/>
          <w:bCs/>
          <w:noProof/>
        </w:rPr>
      </w:sdtEndPr>
      <w:sdtContent>
        <w:p w14:paraId="0529631E" w14:textId="385AC702" w:rsidR="00E848B4" w:rsidRPr="00D703F7" w:rsidRDefault="00D703F7" w:rsidP="00D703F7">
          <w:pPr>
            <w:pStyle w:val="TOCHeading"/>
            <w:jc w:val="center"/>
            <w:rPr>
              <w:rFonts w:ascii="Arial" w:hAnsi="Arial" w:cs="Arial"/>
              <w:color w:val="auto"/>
              <w:sz w:val="24"/>
              <w:szCs w:val="24"/>
            </w:rPr>
          </w:pPr>
          <w:r w:rsidRPr="00D703F7">
            <w:rPr>
              <w:rFonts w:ascii="Arial" w:hAnsi="Arial" w:cs="Arial"/>
              <w:color w:val="auto"/>
              <w:sz w:val="24"/>
              <w:szCs w:val="24"/>
            </w:rPr>
            <w:t>Table of C</w:t>
          </w:r>
          <w:r w:rsidR="00E848B4" w:rsidRPr="00D703F7">
            <w:rPr>
              <w:rFonts w:ascii="Arial" w:hAnsi="Arial" w:cs="Arial"/>
              <w:color w:val="auto"/>
              <w:sz w:val="24"/>
              <w:szCs w:val="24"/>
            </w:rPr>
            <w:t>ontents</w:t>
          </w:r>
        </w:p>
        <w:p w14:paraId="3689E774" w14:textId="7DFDAAD9" w:rsidR="00005378" w:rsidRPr="007D7F05" w:rsidRDefault="00E848B4">
          <w:pPr>
            <w:pStyle w:val="TOC1"/>
            <w:tabs>
              <w:tab w:val="right" w:leader="dot" w:pos="9350"/>
            </w:tabs>
            <w:rPr>
              <w:rFonts w:asciiTheme="minorHAnsi" w:hAnsiTheme="minorHAnsi"/>
              <w:b/>
              <w:noProof/>
              <w:sz w:val="24"/>
              <w:szCs w:val="24"/>
              <w:lang w:val="en-US" w:eastAsia="en-US"/>
            </w:rPr>
          </w:pPr>
          <w:r w:rsidRPr="00D703F7">
            <w:rPr>
              <w:rFonts w:ascii="Arial" w:hAnsi="Arial" w:cs="Arial"/>
              <w:sz w:val="24"/>
              <w:szCs w:val="24"/>
            </w:rPr>
            <w:fldChar w:fldCharType="begin"/>
          </w:r>
          <w:r w:rsidRPr="00D703F7">
            <w:rPr>
              <w:rFonts w:ascii="Arial" w:hAnsi="Arial" w:cs="Arial"/>
              <w:sz w:val="24"/>
              <w:szCs w:val="24"/>
            </w:rPr>
            <w:instrText xml:space="preserve"> TOC \o "1-3" \h \z \u </w:instrText>
          </w:r>
          <w:r w:rsidRPr="00D703F7">
            <w:rPr>
              <w:rFonts w:ascii="Arial" w:hAnsi="Arial" w:cs="Arial"/>
              <w:sz w:val="24"/>
              <w:szCs w:val="24"/>
            </w:rPr>
            <w:fldChar w:fldCharType="separate"/>
          </w:r>
          <w:hyperlink w:anchor="_Toc17880290" w:history="1">
            <w:r w:rsidR="00005378" w:rsidRPr="007D7F05">
              <w:rPr>
                <w:rStyle w:val="Hyperlink"/>
                <w:rFonts w:ascii="Arial" w:hAnsi="Arial" w:cs="Arial"/>
                <w:b/>
                <w:noProof/>
                <w:sz w:val="24"/>
                <w:szCs w:val="24"/>
              </w:rPr>
              <w:t>Course Overview</w:t>
            </w:r>
            <w:r w:rsidR="00005378" w:rsidRPr="007D7F05">
              <w:rPr>
                <w:b/>
                <w:noProof/>
                <w:webHidden/>
                <w:sz w:val="24"/>
                <w:szCs w:val="24"/>
              </w:rPr>
              <w:tab/>
            </w:r>
            <w:r w:rsidR="00005378" w:rsidRPr="007D7F05">
              <w:rPr>
                <w:b/>
                <w:noProof/>
                <w:webHidden/>
                <w:sz w:val="24"/>
                <w:szCs w:val="24"/>
              </w:rPr>
              <w:fldChar w:fldCharType="begin"/>
            </w:r>
            <w:r w:rsidR="00005378" w:rsidRPr="007D7F05">
              <w:rPr>
                <w:b/>
                <w:noProof/>
                <w:webHidden/>
                <w:sz w:val="24"/>
                <w:szCs w:val="24"/>
              </w:rPr>
              <w:instrText xml:space="preserve"> PAGEREF _Toc17880290 \h </w:instrText>
            </w:r>
            <w:r w:rsidR="00005378" w:rsidRPr="007D7F05">
              <w:rPr>
                <w:b/>
                <w:noProof/>
                <w:webHidden/>
                <w:sz w:val="24"/>
                <w:szCs w:val="24"/>
              </w:rPr>
            </w:r>
            <w:r w:rsidR="00005378" w:rsidRPr="007D7F05">
              <w:rPr>
                <w:b/>
                <w:noProof/>
                <w:webHidden/>
                <w:sz w:val="24"/>
                <w:szCs w:val="24"/>
              </w:rPr>
              <w:fldChar w:fldCharType="separate"/>
            </w:r>
            <w:r w:rsidR="00005378" w:rsidRPr="007D7F05">
              <w:rPr>
                <w:b/>
                <w:noProof/>
                <w:webHidden/>
                <w:sz w:val="24"/>
                <w:szCs w:val="24"/>
              </w:rPr>
              <w:t>1</w:t>
            </w:r>
            <w:r w:rsidR="00005378" w:rsidRPr="007D7F05">
              <w:rPr>
                <w:b/>
                <w:noProof/>
                <w:webHidden/>
                <w:sz w:val="24"/>
                <w:szCs w:val="24"/>
              </w:rPr>
              <w:fldChar w:fldCharType="end"/>
            </w:r>
          </w:hyperlink>
        </w:p>
        <w:p w14:paraId="63810FC0" w14:textId="0FF72247" w:rsidR="00005378" w:rsidRPr="007D7F05" w:rsidRDefault="002678B4">
          <w:pPr>
            <w:pStyle w:val="TOC1"/>
            <w:tabs>
              <w:tab w:val="right" w:leader="dot" w:pos="9350"/>
            </w:tabs>
            <w:rPr>
              <w:rFonts w:asciiTheme="minorHAnsi" w:hAnsiTheme="minorHAnsi"/>
              <w:b/>
              <w:noProof/>
              <w:sz w:val="24"/>
              <w:szCs w:val="24"/>
              <w:lang w:val="en-US" w:eastAsia="en-US"/>
            </w:rPr>
          </w:pPr>
          <w:hyperlink w:anchor="_Toc17880291" w:history="1">
            <w:r w:rsidR="00005378" w:rsidRPr="007D7F05">
              <w:rPr>
                <w:rStyle w:val="Hyperlink"/>
                <w:rFonts w:ascii="Arial" w:hAnsi="Arial" w:cs="Arial"/>
                <w:b/>
                <w:noProof/>
                <w:sz w:val="24"/>
                <w:szCs w:val="24"/>
              </w:rPr>
              <w:t>Assignment Submission and Grading</w:t>
            </w:r>
            <w:r w:rsidR="00005378" w:rsidRPr="007D7F05">
              <w:rPr>
                <w:b/>
                <w:noProof/>
                <w:webHidden/>
                <w:sz w:val="24"/>
                <w:szCs w:val="24"/>
              </w:rPr>
              <w:tab/>
            </w:r>
            <w:r w:rsidR="00005378" w:rsidRPr="007D7F05">
              <w:rPr>
                <w:b/>
                <w:noProof/>
                <w:webHidden/>
                <w:sz w:val="24"/>
                <w:szCs w:val="24"/>
              </w:rPr>
              <w:fldChar w:fldCharType="begin"/>
            </w:r>
            <w:r w:rsidR="00005378" w:rsidRPr="007D7F05">
              <w:rPr>
                <w:b/>
                <w:noProof/>
                <w:webHidden/>
                <w:sz w:val="24"/>
                <w:szCs w:val="24"/>
              </w:rPr>
              <w:instrText xml:space="preserve"> PAGEREF _Toc17880291 \h </w:instrText>
            </w:r>
            <w:r w:rsidR="00005378" w:rsidRPr="007D7F05">
              <w:rPr>
                <w:b/>
                <w:noProof/>
                <w:webHidden/>
                <w:sz w:val="24"/>
                <w:szCs w:val="24"/>
              </w:rPr>
            </w:r>
            <w:r w:rsidR="00005378" w:rsidRPr="007D7F05">
              <w:rPr>
                <w:b/>
                <w:noProof/>
                <w:webHidden/>
                <w:sz w:val="24"/>
                <w:szCs w:val="24"/>
              </w:rPr>
              <w:fldChar w:fldCharType="separate"/>
            </w:r>
            <w:r w:rsidR="00005378" w:rsidRPr="007D7F05">
              <w:rPr>
                <w:b/>
                <w:noProof/>
                <w:webHidden/>
                <w:sz w:val="24"/>
                <w:szCs w:val="24"/>
              </w:rPr>
              <w:t>4</w:t>
            </w:r>
            <w:r w:rsidR="00005378" w:rsidRPr="007D7F05">
              <w:rPr>
                <w:b/>
                <w:noProof/>
                <w:webHidden/>
                <w:sz w:val="24"/>
                <w:szCs w:val="24"/>
              </w:rPr>
              <w:fldChar w:fldCharType="end"/>
            </w:r>
          </w:hyperlink>
        </w:p>
        <w:p w14:paraId="694624F2" w14:textId="43A895F0" w:rsidR="00005378" w:rsidRPr="007D7F05" w:rsidRDefault="002678B4">
          <w:pPr>
            <w:pStyle w:val="TOC1"/>
            <w:tabs>
              <w:tab w:val="right" w:leader="dot" w:pos="9350"/>
            </w:tabs>
            <w:rPr>
              <w:rFonts w:asciiTheme="minorHAnsi" w:hAnsiTheme="minorHAnsi"/>
              <w:b/>
              <w:noProof/>
              <w:sz w:val="24"/>
              <w:szCs w:val="24"/>
              <w:lang w:val="en-US" w:eastAsia="en-US"/>
            </w:rPr>
          </w:pPr>
          <w:hyperlink w:anchor="_Toc17880292" w:history="1">
            <w:r w:rsidR="00005378" w:rsidRPr="007D7F05">
              <w:rPr>
                <w:rStyle w:val="Hyperlink"/>
                <w:rFonts w:ascii="Arial" w:hAnsi="Arial" w:cs="Arial"/>
                <w:b/>
                <w:noProof/>
                <w:sz w:val="24"/>
                <w:szCs w:val="24"/>
              </w:rPr>
              <w:t>Student Responsibilities and University Policies</w:t>
            </w:r>
            <w:r w:rsidR="00005378" w:rsidRPr="007D7F05">
              <w:rPr>
                <w:b/>
                <w:noProof/>
                <w:webHidden/>
                <w:sz w:val="24"/>
                <w:szCs w:val="24"/>
              </w:rPr>
              <w:tab/>
            </w:r>
            <w:r w:rsidR="00005378" w:rsidRPr="007D7F05">
              <w:rPr>
                <w:b/>
                <w:noProof/>
                <w:webHidden/>
                <w:sz w:val="24"/>
                <w:szCs w:val="24"/>
              </w:rPr>
              <w:fldChar w:fldCharType="begin"/>
            </w:r>
            <w:r w:rsidR="00005378" w:rsidRPr="007D7F05">
              <w:rPr>
                <w:b/>
                <w:noProof/>
                <w:webHidden/>
                <w:sz w:val="24"/>
                <w:szCs w:val="24"/>
              </w:rPr>
              <w:instrText xml:space="preserve"> PAGEREF _Toc17880292 \h </w:instrText>
            </w:r>
            <w:r w:rsidR="00005378" w:rsidRPr="007D7F05">
              <w:rPr>
                <w:b/>
                <w:noProof/>
                <w:webHidden/>
                <w:sz w:val="24"/>
                <w:szCs w:val="24"/>
              </w:rPr>
            </w:r>
            <w:r w:rsidR="00005378" w:rsidRPr="007D7F05">
              <w:rPr>
                <w:b/>
                <w:noProof/>
                <w:webHidden/>
                <w:sz w:val="24"/>
                <w:szCs w:val="24"/>
              </w:rPr>
              <w:fldChar w:fldCharType="separate"/>
            </w:r>
            <w:r w:rsidR="00005378" w:rsidRPr="007D7F05">
              <w:rPr>
                <w:b/>
                <w:noProof/>
                <w:webHidden/>
                <w:sz w:val="24"/>
                <w:szCs w:val="24"/>
              </w:rPr>
              <w:t>5</w:t>
            </w:r>
            <w:r w:rsidR="00005378" w:rsidRPr="007D7F05">
              <w:rPr>
                <w:b/>
                <w:noProof/>
                <w:webHidden/>
                <w:sz w:val="24"/>
                <w:szCs w:val="24"/>
              </w:rPr>
              <w:fldChar w:fldCharType="end"/>
            </w:r>
          </w:hyperlink>
        </w:p>
        <w:p w14:paraId="43043CD8" w14:textId="204C8B0B" w:rsidR="00005378" w:rsidRPr="007D7F05" w:rsidRDefault="002678B4">
          <w:pPr>
            <w:pStyle w:val="TOC1"/>
            <w:tabs>
              <w:tab w:val="right" w:leader="dot" w:pos="9350"/>
            </w:tabs>
            <w:rPr>
              <w:rFonts w:asciiTheme="minorHAnsi" w:hAnsiTheme="minorHAnsi"/>
              <w:b/>
              <w:noProof/>
              <w:sz w:val="24"/>
              <w:szCs w:val="24"/>
              <w:lang w:val="en-US" w:eastAsia="en-US"/>
            </w:rPr>
          </w:pPr>
          <w:hyperlink w:anchor="_Toc17880293" w:history="1">
            <w:r w:rsidR="00005378" w:rsidRPr="007D7F05">
              <w:rPr>
                <w:rStyle w:val="Hyperlink"/>
                <w:rFonts w:ascii="Arial" w:hAnsi="Arial" w:cs="Arial"/>
                <w:b/>
                <w:noProof/>
                <w:sz w:val="24"/>
                <w:szCs w:val="24"/>
              </w:rPr>
              <w:t>Course Schedule</w:t>
            </w:r>
            <w:r w:rsidR="00005378" w:rsidRPr="007D7F05">
              <w:rPr>
                <w:b/>
                <w:noProof/>
                <w:webHidden/>
                <w:sz w:val="24"/>
                <w:szCs w:val="24"/>
              </w:rPr>
              <w:tab/>
            </w:r>
            <w:r w:rsidR="00005378" w:rsidRPr="007D7F05">
              <w:rPr>
                <w:b/>
                <w:noProof/>
                <w:webHidden/>
                <w:sz w:val="24"/>
                <w:szCs w:val="24"/>
              </w:rPr>
              <w:fldChar w:fldCharType="begin"/>
            </w:r>
            <w:r w:rsidR="00005378" w:rsidRPr="007D7F05">
              <w:rPr>
                <w:b/>
                <w:noProof/>
                <w:webHidden/>
                <w:sz w:val="24"/>
                <w:szCs w:val="24"/>
              </w:rPr>
              <w:instrText xml:space="preserve"> PAGEREF _Toc17880293 \h </w:instrText>
            </w:r>
            <w:r w:rsidR="00005378" w:rsidRPr="007D7F05">
              <w:rPr>
                <w:b/>
                <w:noProof/>
                <w:webHidden/>
                <w:sz w:val="24"/>
                <w:szCs w:val="24"/>
              </w:rPr>
            </w:r>
            <w:r w:rsidR="00005378" w:rsidRPr="007D7F05">
              <w:rPr>
                <w:b/>
                <w:noProof/>
                <w:webHidden/>
                <w:sz w:val="24"/>
                <w:szCs w:val="24"/>
              </w:rPr>
              <w:fldChar w:fldCharType="separate"/>
            </w:r>
            <w:r w:rsidR="00005378" w:rsidRPr="007D7F05">
              <w:rPr>
                <w:b/>
                <w:noProof/>
                <w:webHidden/>
                <w:sz w:val="24"/>
                <w:szCs w:val="24"/>
              </w:rPr>
              <w:t>8</w:t>
            </w:r>
            <w:r w:rsidR="00005378" w:rsidRPr="007D7F05">
              <w:rPr>
                <w:b/>
                <w:noProof/>
                <w:webHidden/>
                <w:sz w:val="24"/>
                <w:szCs w:val="24"/>
              </w:rPr>
              <w:fldChar w:fldCharType="end"/>
            </w:r>
          </w:hyperlink>
        </w:p>
        <w:p w14:paraId="5F30B9CC" w14:textId="057D649F" w:rsidR="00005378" w:rsidRDefault="00E848B4" w:rsidP="00005378">
          <w:pPr>
            <w:rPr>
              <w:rFonts w:ascii="Arial" w:hAnsi="Arial" w:cs="Arial"/>
              <w:b/>
              <w:bCs/>
              <w:noProof/>
            </w:rPr>
          </w:pPr>
          <w:r w:rsidRPr="00D703F7">
            <w:rPr>
              <w:rFonts w:ascii="Arial" w:hAnsi="Arial" w:cs="Arial"/>
              <w:b/>
              <w:bCs/>
              <w:noProof/>
              <w:sz w:val="24"/>
              <w:szCs w:val="24"/>
            </w:rPr>
            <w:fldChar w:fldCharType="end"/>
          </w:r>
        </w:p>
      </w:sdtContent>
    </w:sdt>
    <w:p w14:paraId="66315E27" w14:textId="5CA3809F" w:rsidR="006F5B1B" w:rsidRPr="00005378" w:rsidRDefault="007A24E2" w:rsidP="00005378">
      <w:pPr>
        <w:rPr>
          <w:rFonts w:ascii="Arial" w:hAnsi="Arial" w:cs="Arial"/>
          <w:sz w:val="32"/>
          <w:szCs w:val="32"/>
        </w:rPr>
      </w:pPr>
      <w:bookmarkStart w:id="0" w:name="_Toc17880290"/>
      <w:r w:rsidRPr="00005378">
        <w:rPr>
          <w:rStyle w:val="Heading1Char"/>
          <w:rFonts w:ascii="Arial" w:eastAsiaTheme="minorEastAsia" w:hAnsi="Arial" w:cs="Arial"/>
          <w:sz w:val="32"/>
          <w:szCs w:val="32"/>
        </w:rPr>
        <w:t>Course Overview</w:t>
      </w:r>
      <w:bookmarkEnd w:id="0"/>
      <w:r w:rsidR="00D703F7">
        <w:rPr>
          <w:rFonts w:ascii="Arial" w:hAnsi="Arial" w:cs="Arial"/>
          <w:b/>
          <w:sz w:val="30"/>
          <w:szCs w:val="30"/>
        </w:rPr>
        <w:br/>
      </w:r>
      <w:r w:rsidR="00005378">
        <w:rPr>
          <w:rFonts w:ascii="Arial" w:hAnsi="Arial" w:cs="Arial"/>
          <w:b/>
          <w:sz w:val="28"/>
          <w:szCs w:val="28"/>
        </w:rPr>
        <w:br/>
      </w:r>
      <w:r w:rsidR="00D703F7" w:rsidRPr="00005378">
        <w:rPr>
          <w:rFonts w:ascii="Arial" w:hAnsi="Arial" w:cs="Arial"/>
          <w:b/>
          <w:sz w:val="28"/>
          <w:szCs w:val="28"/>
        </w:rPr>
        <w:t>Course Description</w:t>
      </w:r>
      <w:r w:rsidR="00D703F7" w:rsidRPr="00005378">
        <w:rPr>
          <w:rFonts w:ascii="Arial" w:hAnsi="Arial" w:cs="Arial"/>
          <w:b/>
          <w:sz w:val="24"/>
          <w:szCs w:val="24"/>
        </w:rPr>
        <w:t>:</w:t>
      </w:r>
      <w:r w:rsidR="00D703F7" w:rsidRPr="00005378">
        <w:rPr>
          <w:rFonts w:ascii="Arial" w:hAnsi="Arial" w:cs="Arial"/>
          <w:sz w:val="24"/>
          <w:szCs w:val="24"/>
        </w:rPr>
        <w:t xml:space="preserve"> </w:t>
      </w:r>
      <w:r w:rsidR="006F5B1B" w:rsidRPr="00005378">
        <w:rPr>
          <w:rFonts w:ascii="Arial" w:hAnsi="Arial" w:cs="Arial"/>
          <w:b/>
          <w:sz w:val="24"/>
          <w:szCs w:val="24"/>
        </w:rPr>
        <w:tab/>
      </w:r>
      <w:r w:rsidR="00D703F7">
        <w:rPr>
          <w:rFonts w:ascii="Arial" w:hAnsi="Arial" w:cs="Arial"/>
        </w:rPr>
        <w:br/>
      </w:r>
      <w:r w:rsidR="00D703F7" w:rsidRPr="00D703F7">
        <w:rPr>
          <w:rFonts w:ascii="Arial" w:hAnsi="Arial" w:cs="Arial"/>
          <w:sz w:val="24"/>
          <w:szCs w:val="24"/>
        </w:rPr>
        <w:t>This course addresses the fundamental tension in social work’s location within social programs and state practices that have the potential both to redress and to deepen social inequalities. Theoretical and practical dimensions of this tension are explored in the contemporary context in which social programs in the public and voluntary sectors are the focus of neo-liberal restructuring and of the struggles and claims of marginalized populations.</w:t>
      </w:r>
    </w:p>
    <w:p w14:paraId="23974028" w14:textId="12F1BDBB" w:rsidR="00D703F7" w:rsidRPr="00005378" w:rsidRDefault="00D703F7" w:rsidP="00D703F7">
      <w:pPr>
        <w:pStyle w:val="Default"/>
        <w:rPr>
          <w:rFonts w:ascii="Arial" w:hAnsi="Arial" w:cs="Arial"/>
        </w:rPr>
      </w:pPr>
      <w:r w:rsidRPr="004776D5">
        <w:rPr>
          <w:rFonts w:ascii="Arial" w:hAnsi="Arial" w:cs="Arial"/>
        </w:rPr>
        <w:t xml:space="preserve">The basic assumptions of this course concurs with the broader curriculum context set by the </w:t>
      </w:r>
      <w:r w:rsidRPr="004776D5">
        <w:rPr>
          <w:rFonts w:ascii="Arial" w:hAnsi="Arial" w:cs="Arial"/>
          <w:b/>
          <w:bCs/>
        </w:rPr>
        <w:t>School of Social Work's Statement of Philosophy</w:t>
      </w:r>
      <w:r w:rsidRPr="004776D5">
        <w:rPr>
          <w:rFonts w:ascii="Arial" w:hAnsi="Arial" w:cs="Arial"/>
        </w:rPr>
        <w:t>:</w:t>
      </w:r>
      <w:r w:rsidR="00005378">
        <w:rPr>
          <w:rFonts w:ascii="Arial" w:hAnsi="Arial" w:cs="Arial"/>
        </w:rPr>
        <w:br/>
      </w:r>
    </w:p>
    <w:p w14:paraId="67CF4137" w14:textId="62921444" w:rsidR="006F5B1B" w:rsidRPr="00005378" w:rsidRDefault="006F5B1B" w:rsidP="005C61C7">
      <w:pPr>
        <w:spacing w:line="240" w:lineRule="auto"/>
        <w:rPr>
          <w:rFonts w:ascii="Arial" w:hAnsi="Arial" w:cs="Arial"/>
          <w:i/>
          <w:sz w:val="24"/>
          <w:szCs w:val="24"/>
        </w:rPr>
      </w:pPr>
      <w:r w:rsidRPr="00005378">
        <w:rPr>
          <w:rFonts w:ascii="Arial" w:hAnsi="Arial" w:cs="Arial"/>
          <w:i/>
          <w:color w:val="000000"/>
          <w:sz w:val="24"/>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06458BA4" w14:textId="77777777" w:rsidR="00E848B4" w:rsidRPr="00D703F7" w:rsidRDefault="00E848B4" w:rsidP="00E848B4">
      <w:pPr>
        <w:rPr>
          <w:rFonts w:ascii="Arial" w:hAnsi="Arial" w:cs="Arial"/>
          <w:b/>
          <w:sz w:val="28"/>
          <w:szCs w:val="24"/>
          <w:lang w:eastAsia="en-US"/>
        </w:rPr>
      </w:pPr>
    </w:p>
    <w:p w14:paraId="14BAF402" w14:textId="77777777" w:rsidR="00D703F7" w:rsidRDefault="00D703F7" w:rsidP="00E848B4">
      <w:pPr>
        <w:rPr>
          <w:rFonts w:ascii="Arial" w:hAnsi="Arial" w:cs="Arial"/>
          <w:b/>
          <w:sz w:val="28"/>
          <w:szCs w:val="24"/>
          <w:lang w:eastAsia="en-US"/>
        </w:rPr>
      </w:pPr>
    </w:p>
    <w:p w14:paraId="0DCC9578" w14:textId="77777777" w:rsidR="00D703F7" w:rsidRDefault="00D703F7" w:rsidP="00E848B4">
      <w:pPr>
        <w:rPr>
          <w:rFonts w:ascii="Arial" w:hAnsi="Arial" w:cs="Arial"/>
          <w:b/>
          <w:sz w:val="28"/>
          <w:szCs w:val="24"/>
          <w:lang w:eastAsia="en-US"/>
        </w:rPr>
      </w:pPr>
    </w:p>
    <w:p w14:paraId="0E768E97" w14:textId="4C30F8FB" w:rsidR="005C61C7" w:rsidRPr="00005378" w:rsidRDefault="007A24E2" w:rsidP="00E848B4">
      <w:pPr>
        <w:rPr>
          <w:rFonts w:ascii="Arial" w:hAnsi="Arial" w:cs="Arial"/>
          <w:b/>
          <w:sz w:val="28"/>
          <w:szCs w:val="28"/>
          <w:lang w:eastAsia="en-US"/>
        </w:rPr>
      </w:pPr>
      <w:r w:rsidRPr="00005378">
        <w:rPr>
          <w:rFonts w:ascii="Arial" w:hAnsi="Arial" w:cs="Arial"/>
          <w:b/>
          <w:sz w:val="28"/>
          <w:szCs w:val="28"/>
          <w:lang w:eastAsia="en-US"/>
        </w:rPr>
        <w:t>Course Objectives</w:t>
      </w:r>
    </w:p>
    <w:p w14:paraId="7548E994" w14:textId="77777777" w:rsidR="006F5B1B" w:rsidRPr="00005378" w:rsidRDefault="006F5B1B" w:rsidP="005C61C7">
      <w:pPr>
        <w:pStyle w:val="ListParagraph"/>
        <w:numPr>
          <w:ilvl w:val="0"/>
          <w:numId w:val="1"/>
        </w:numPr>
        <w:autoSpaceDE w:val="0"/>
        <w:autoSpaceDN w:val="0"/>
        <w:adjustRightInd w:val="0"/>
        <w:spacing w:after="0" w:line="240" w:lineRule="auto"/>
        <w:rPr>
          <w:rFonts w:ascii="Arial" w:eastAsiaTheme="minorHAnsi" w:hAnsi="Arial" w:cs="Arial"/>
          <w:color w:val="000000"/>
          <w:sz w:val="24"/>
          <w:szCs w:val="24"/>
          <w:lang w:eastAsia="en-US"/>
        </w:rPr>
      </w:pPr>
      <w:r w:rsidRPr="00005378">
        <w:rPr>
          <w:rFonts w:ascii="Arial" w:eastAsiaTheme="minorHAnsi" w:hAnsi="Arial" w:cs="Arial"/>
          <w:color w:val="000000"/>
          <w:sz w:val="24"/>
          <w:szCs w:val="24"/>
          <w:lang w:eastAsia="en-US"/>
        </w:rPr>
        <w:t>To explore the substantive tension in social work between the potential for the</w:t>
      </w:r>
      <w:r w:rsidR="005C61C7" w:rsidRPr="00005378">
        <w:rPr>
          <w:rFonts w:ascii="Arial" w:eastAsiaTheme="minorHAnsi" w:hAnsi="Arial" w:cs="Arial"/>
          <w:color w:val="000000"/>
          <w:sz w:val="24"/>
          <w:szCs w:val="24"/>
          <w:lang w:eastAsia="en-US"/>
        </w:rPr>
        <w:t xml:space="preserve"> profession to engage in emancipatory or regressive practice.  </w:t>
      </w:r>
    </w:p>
    <w:p w14:paraId="0935D1D9" w14:textId="77777777" w:rsidR="006F5B1B" w:rsidRPr="00005378" w:rsidRDefault="005C61C7" w:rsidP="006F5B1B">
      <w:pPr>
        <w:pStyle w:val="ListParagraph"/>
        <w:numPr>
          <w:ilvl w:val="0"/>
          <w:numId w:val="1"/>
        </w:numPr>
        <w:autoSpaceDE w:val="0"/>
        <w:autoSpaceDN w:val="0"/>
        <w:adjustRightInd w:val="0"/>
        <w:spacing w:after="0" w:line="240" w:lineRule="auto"/>
        <w:rPr>
          <w:rFonts w:ascii="Arial" w:eastAsiaTheme="minorHAnsi" w:hAnsi="Arial" w:cs="Arial"/>
          <w:color w:val="000000"/>
          <w:sz w:val="24"/>
          <w:szCs w:val="24"/>
          <w:lang w:eastAsia="en-US"/>
        </w:rPr>
      </w:pPr>
      <w:r w:rsidRPr="00005378">
        <w:rPr>
          <w:rFonts w:ascii="Arial" w:eastAsiaTheme="minorHAnsi" w:hAnsi="Arial" w:cs="Arial"/>
          <w:color w:val="000000"/>
          <w:sz w:val="24"/>
          <w:szCs w:val="24"/>
          <w:lang w:eastAsia="en-US"/>
        </w:rPr>
        <w:t>To</w:t>
      </w:r>
      <w:r w:rsidR="006F5B1B" w:rsidRPr="00005378">
        <w:rPr>
          <w:rFonts w:ascii="Arial" w:eastAsiaTheme="minorHAnsi" w:hAnsi="Arial" w:cs="Arial"/>
          <w:color w:val="000000"/>
          <w:sz w:val="24"/>
          <w:szCs w:val="24"/>
          <w:lang w:eastAsia="en-US"/>
        </w:rPr>
        <w:t xml:space="preserve"> situate this </w:t>
      </w:r>
      <w:r w:rsidR="00C87F99" w:rsidRPr="00005378">
        <w:rPr>
          <w:rFonts w:ascii="Arial" w:eastAsiaTheme="minorHAnsi" w:hAnsi="Arial" w:cs="Arial"/>
          <w:color w:val="000000"/>
          <w:sz w:val="24"/>
          <w:szCs w:val="24"/>
          <w:lang w:eastAsia="en-US"/>
        </w:rPr>
        <w:t>tension</w:t>
      </w:r>
      <w:r w:rsidR="006F5B1B" w:rsidRPr="00005378">
        <w:rPr>
          <w:rFonts w:ascii="Arial" w:eastAsiaTheme="minorHAnsi" w:hAnsi="Arial" w:cs="Arial"/>
          <w:color w:val="000000"/>
          <w:sz w:val="24"/>
          <w:szCs w:val="24"/>
          <w:lang w:eastAsia="en-US"/>
        </w:rPr>
        <w:t xml:space="preserve"> </w:t>
      </w:r>
      <w:r w:rsidRPr="00005378">
        <w:rPr>
          <w:rFonts w:ascii="Arial" w:eastAsiaTheme="minorHAnsi" w:hAnsi="Arial" w:cs="Arial"/>
          <w:color w:val="000000"/>
          <w:sz w:val="24"/>
          <w:szCs w:val="24"/>
          <w:lang w:eastAsia="en-US"/>
        </w:rPr>
        <w:t xml:space="preserve">in </w:t>
      </w:r>
      <w:r w:rsidR="006F5B1B" w:rsidRPr="00005378">
        <w:rPr>
          <w:rFonts w:ascii="Arial" w:eastAsiaTheme="minorHAnsi" w:hAnsi="Arial" w:cs="Arial"/>
          <w:color w:val="000000"/>
          <w:sz w:val="24"/>
          <w:szCs w:val="24"/>
          <w:lang w:eastAsia="en-US"/>
        </w:rPr>
        <w:t>historical</w:t>
      </w:r>
      <w:r w:rsidRPr="00005378">
        <w:rPr>
          <w:rFonts w:ascii="Arial" w:eastAsiaTheme="minorHAnsi" w:hAnsi="Arial" w:cs="Arial"/>
          <w:color w:val="000000"/>
          <w:sz w:val="24"/>
          <w:szCs w:val="24"/>
          <w:lang w:eastAsia="en-US"/>
        </w:rPr>
        <w:t xml:space="preserve">, social, political and theoretical contexts.  </w:t>
      </w:r>
    </w:p>
    <w:p w14:paraId="70C027B4" w14:textId="23EF5599" w:rsidR="005C61C7" w:rsidRPr="00005378" w:rsidRDefault="005C61C7" w:rsidP="006F5B1B">
      <w:pPr>
        <w:pStyle w:val="ListParagraph"/>
        <w:numPr>
          <w:ilvl w:val="0"/>
          <w:numId w:val="1"/>
        </w:numPr>
        <w:autoSpaceDE w:val="0"/>
        <w:autoSpaceDN w:val="0"/>
        <w:adjustRightInd w:val="0"/>
        <w:spacing w:after="0" w:line="240" w:lineRule="auto"/>
        <w:rPr>
          <w:rFonts w:ascii="Arial" w:eastAsiaTheme="minorHAnsi" w:hAnsi="Arial" w:cs="Arial"/>
          <w:color w:val="000000"/>
          <w:sz w:val="24"/>
          <w:szCs w:val="24"/>
          <w:lang w:eastAsia="en-US"/>
        </w:rPr>
      </w:pPr>
      <w:r w:rsidRPr="00005378">
        <w:rPr>
          <w:rFonts w:ascii="Arial" w:eastAsiaTheme="minorHAnsi" w:hAnsi="Arial" w:cs="Arial"/>
          <w:color w:val="000000"/>
          <w:sz w:val="24"/>
          <w:szCs w:val="24"/>
          <w:lang w:eastAsia="en-US"/>
        </w:rPr>
        <w:t xml:space="preserve">To develop an understanding of </w:t>
      </w:r>
      <w:r w:rsidR="008C63DD">
        <w:rPr>
          <w:rFonts w:ascii="Arial" w:eastAsiaTheme="minorHAnsi" w:hAnsi="Arial" w:cs="Arial"/>
          <w:color w:val="000000"/>
          <w:sz w:val="24"/>
          <w:szCs w:val="24"/>
          <w:lang w:eastAsia="en-US"/>
        </w:rPr>
        <w:t xml:space="preserve">some of </w:t>
      </w:r>
      <w:r w:rsidRPr="00005378">
        <w:rPr>
          <w:rFonts w:ascii="Arial" w:eastAsiaTheme="minorHAnsi" w:hAnsi="Arial" w:cs="Arial"/>
          <w:color w:val="000000"/>
          <w:sz w:val="24"/>
          <w:szCs w:val="24"/>
          <w:lang w:eastAsia="en-US"/>
        </w:rPr>
        <w:t>the major theorists shaping the debate in the social work and social justice literature.</w:t>
      </w:r>
    </w:p>
    <w:p w14:paraId="16C0153C" w14:textId="7F76CD55" w:rsidR="005C61C7" w:rsidRPr="00005378" w:rsidRDefault="005C61C7" w:rsidP="006F5B1B">
      <w:pPr>
        <w:pStyle w:val="ListParagraph"/>
        <w:numPr>
          <w:ilvl w:val="0"/>
          <w:numId w:val="1"/>
        </w:numPr>
        <w:autoSpaceDE w:val="0"/>
        <w:autoSpaceDN w:val="0"/>
        <w:adjustRightInd w:val="0"/>
        <w:spacing w:after="0" w:line="240" w:lineRule="auto"/>
        <w:rPr>
          <w:rFonts w:ascii="Arial" w:eastAsiaTheme="minorHAnsi" w:hAnsi="Arial" w:cs="Arial"/>
          <w:color w:val="000000"/>
          <w:sz w:val="24"/>
          <w:szCs w:val="24"/>
          <w:lang w:eastAsia="en-US"/>
        </w:rPr>
      </w:pPr>
      <w:r w:rsidRPr="00005378">
        <w:rPr>
          <w:rFonts w:ascii="Arial" w:eastAsiaTheme="minorHAnsi" w:hAnsi="Arial" w:cs="Arial"/>
          <w:color w:val="000000"/>
          <w:sz w:val="24"/>
          <w:szCs w:val="24"/>
          <w:lang w:eastAsia="en-US"/>
        </w:rPr>
        <w:t xml:space="preserve">To develop an understanding of </w:t>
      </w:r>
      <w:r w:rsidR="008C63DD">
        <w:rPr>
          <w:rFonts w:ascii="Arial" w:eastAsiaTheme="minorHAnsi" w:hAnsi="Arial" w:cs="Arial"/>
          <w:color w:val="000000"/>
          <w:sz w:val="24"/>
          <w:szCs w:val="24"/>
          <w:lang w:eastAsia="en-US"/>
        </w:rPr>
        <w:t xml:space="preserve">some of </w:t>
      </w:r>
      <w:r w:rsidRPr="00005378">
        <w:rPr>
          <w:rFonts w:ascii="Arial" w:eastAsiaTheme="minorHAnsi" w:hAnsi="Arial" w:cs="Arial"/>
          <w:color w:val="000000"/>
          <w:sz w:val="24"/>
          <w:szCs w:val="24"/>
          <w:lang w:eastAsia="en-US"/>
        </w:rPr>
        <w:t>the major theoretical themes shaping the debate within social work and social justice literature.</w:t>
      </w:r>
    </w:p>
    <w:p w14:paraId="56DCF506" w14:textId="27E67B5B" w:rsidR="00E848B4" w:rsidRPr="00D703F7" w:rsidRDefault="005C61C7" w:rsidP="00E848B4">
      <w:pPr>
        <w:pStyle w:val="ListParagraph"/>
        <w:numPr>
          <w:ilvl w:val="0"/>
          <w:numId w:val="1"/>
        </w:numPr>
        <w:autoSpaceDE w:val="0"/>
        <w:autoSpaceDN w:val="0"/>
        <w:adjustRightInd w:val="0"/>
        <w:spacing w:after="0" w:line="240" w:lineRule="auto"/>
        <w:rPr>
          <w:rFonts w:ascii="Arial" w:hAnsi="Arial" w:cs="Arial"/>
        </w:rPr>
      </w:pPr>
      <w:r w:rsidRPr="00005378">
        <w:rPr>
          <w:rFonts w:ascii="Arial" w:eastAsiaTheme="minorHAnsi" w:hAnsi="Arial" w:cs="Arial"/>
          <w:color w:val="000000"/>
          <w:sz w:val="24"/>
          <w:szCs w:val="24"/>
          <w:lang w:eastAsia="en-US"/>
        </w:rPr>
        <w:t xml:space="preserve">To </w:t>
      </w:r>
      <w:r w:rsidR="006F5B1B" w:rsidRPr="00005378">
        <w:rPr>
          <w:rFonts w:ascii="Arial" w:eastAsiaTheme="minorHAnsi" w:hAnsi="Arial" w:cs="Arial"/>
          <w:color w:val="000000"/>
          <w:sz w:val="24"/>
          <w:szCs w:val="24"/>
          <w:lang w:eastAsia="en-US"/>
        </w:rPr>
        <w:t xml:space="preserve">develop a capacity to be grounded in everyday worlds and able to theorize them, </w:t>
      </w:r>
      <w:r w:rsidR="00C87F99" w:rsidRPr="00005378">
        <w:rPr>
          <w:rFonts w:ascii="Arial" w:eastAsiaTheme="minorHAnsi" w:hAnsi="Arial" w:cs="Arial"/>
          <w:color w:val="000000"/>
          <w:sz w:val="24"/>
          <w:szCs w:val="24"/>
          <w:lang w:eastAsia="en-US"/>
        </w:rPr>
        <w:t>and</w:t>
      </w:r>
      <w:r w:rsidR="007A24E2" w:rsidRPr="00005378">
        <w:rPr>
          <w:rFonts w:ascii="Arial" w:eastAsiaTheme="minorHAnsi" w:hAnsi="Arial" w:cs="Arial"/>
          <w:color w:val="000000"/>
          <w:sz w:val="24"/>
          <w:szCs w:val="24"/>
          <w:lang w:eastAsia="en-US"/>
        </w:rPr>
        <w:t xml:space="preserve"> to link </w:t>
      </w:r>
      <w:r w:rsidR="006F5B1B" w:rsidRPr="00005378">
        <w:rPr>
          <w:rFonts w:ascii="Arial" w:eastAsiaTheme="minorHAnsi" w:hAnsi="Arial" w:cs="Arial"/>
          <w:color w:val="000000"/>
          <w:sz w:val="24"/>
          <w:szCs w:val="24"/>
          <w:lang w:eastAsia="en-US"/>
        </w:rPr>
        <w:t>everyday experience to larger social forces and relations.</w:t>
      </w:r>
      <w:r w:rsidR="006F5B1B" w:rsidRPr="00D703F7">
        <w:rPr>
          <w:rFonts w:ascii="Arial" w:eastAsiaTheme="minorHAnsi" w:hAnsi="Arial" w:cs="Arial"/>
          <w:color w:val="000000"/>
          <w:lang w:eastAsia="en-US"/>
        </w:rPr>
        <w:t xml:space="preserve"> </w:t>
      </w:r>
      <w:r w:rsidR="00E848B4" w:rsidRPr="00D703F7">
        <w:rPr>
          <w:rFonts w:ascii="Arial" w:hAnsi="Arial" w:cs="Arial"/>
        </w:rPr>
        <w:br/>
      </w:r>
    </w:p>
    <w:p w14:paraId="21DCA5EB" w14:textId="7743868C" w:rsidR="00E848B4" w:rsidRPr="00D703F7" w:rsidRDefault="00E848B4" w:rsidP="00E848B4">
      <w:pPr>
        <w:autoSpaceDE w:val="0"/>
        <w:autoSpaceDN w:val="0"/>
        <w:adjustRightInd w:val="0"/>
        <w:spacing w:after="0" w:line="240" w:lineRule="auto"/>
        <w:ind w:left="360"/>
        <w:rPr>
          <w:rFonts w:ascii="Arial" w:hAnsi="Arial" w:cs="Arial"/>
        </w:rPr>
      </w:pPr>
    </w:p>
    <w:p w14:paraId="04C07460" w14:textId="0DCEF014" w:rsidR="00C97454" w:rsidRPr="00D703F7" w:rsidRDefault="00C97454" w:rsidP="00E848B4">
      <w:pPr>
        <w:autoSpaceDE w:val="0"/>
        <w:autoSpaceDN w:val="0"/>
        <w:adjustRightInd w:val="0"/>
        <w:spacing w:after="0" w:line="240" w:lineRule="auto"/>
        <w:rPr>
          <w:rFonts w:ascii="Arial" w:hAnsi="Arial" w:cs="Arial"/>
        </w:rPr>
      </w:pPr>
      <w:r w:rsidRPr="00D703F7">
        <w:rPr>
          <w:rFonts w:ascii="Arial" w:hAnsi="Arial" w:cs="Arial"/>
          <w:b/>
          <w:sz w:val="28"/>
        </w:rPr>
        <w:t>Course Texts</w:t>
      </w:r>
    </w:p>
    <w:p w14:paraId="2A057BDE" w14:textId="21E24C68" w:rsidR="004F6766" w:rsidRPr="008C63DD" w:rsidRDefault="004F6766" w:rsidP="00961A24">
      <w:pPr>
        <w:pStyle w:val="ListParagraph"/>
        <w:numPr>
          <w:ilvl w:val="0"/>
          <w:numId w:val="12"/>
        </w:numPr>
        <w:rPr>
          <w:rFonts w:ascii="Arial" w:hAnsi="Arial" w:cs="Arial"/>
          <w:sz w:val="24"/>
          <w:szCs w:val="24"/>
        </w:rPr>
      </w:pPr>
      <w:r w:rsidRPr="008C63DD">
        <w:rPr>
          <w:rFonts w:ascii="Arial" w:hAnsi="Arial" w:cs="Arial"/>
          <w:sz w:val="24"/>
          <w:szCs w:val="24"/>
        </w:rPr>
        <w:t>Garrett, Paul Michael. (2018). Social Work and Social Theory: Making Connections. 2</w:t>
      </w:r>
      <w:r w:rsidRPr="008C63DD">
        <w:rPr>
          <w:rFonts w:ascii="Arial" w:hAnsi="Arial" w:cs="Arial"/>
          <w:sz w:val="24"/>
          <w:szCs w:val="24"/>
          <w:vertAlign w:val="superscript"/>
        </w:rPr>
        <w:t>nd</w:t>
      </w:r>
      <w:r w:rsidR="00005378" w:rsidRPr="008C63DD">
        <w:rPr>
          <w:rFonts w:ascii="Arial" w:hAnsi="Arial" w:cs="Arial"/>
          <w:sz w:val="24"/>
          <w:szCs w:val="24"/>
        </w:rPr>
        <w:t xml:space="preserve"> Ed.</w:t>
      </w:r>
      <w:r w:rsidR="008C63DD">
        <w:rPr>
          <w:rFonts w:ascii="Arial" w:hAnsi="Arial" w:cs="Arial"/>
          <w:sz w:val="24"/>
          <w:szCs w:val="24"/>
        </w:rPr>
        <w:t xml:space="preserve">  </w:t>
      </w:r>
      <w:r w:rsidRPr="008C63DD">
        <w:rPr>
          <w:rFonts w:ascii="Arial" w:hAnsi="Arial" w:cs="Arial"/>
          <w:sz w:val="24"/>
          <w:szCs w:val="24"/>
        </w:rPr>
        <w:t>Bristol: Policy Press. E-book available at library</w:t>
      </w:r>
    </w:p>
    <w:p w14:paraId="2678C13E" w14:textId="01F8DAED" w:rsidR="00C97454" w:rsidRPr="00005378" w:rsidRDefault="00C97454" w:rsidP="00C97454">
      <w:pPr>
        <w:rPr>
          <w:rFonts w:ascii="Arial" w:hAnsi="Arial" w:cs="Arial"/>
          <w:sz w:val="24"/>
          <w:szCs w:val="24"/>
        </w:rPr>
      </w:pPr>
      <w:r w:rsidRPr="00005378">
        <w:rPr>
          <w:rFonts w:ascii="Arial" w:hAnsi="Arial" w:cs="Arial"/>
          <w:sz w:val="24"/>
          <w:szCs w:val="24"/>
        </w:rPr>
        <w:t>Required journal articles are available through the Mills Library</w:t>
      </w:r>
      <w:r w:rsidR="00431FF0" w:rsidRPr="00005378">
        <w:rPr>
          <w:rFonts w:ascii="Arial" w:hAnsi="Arial" w:cs="Arial"/>
          <w:sz w:val="24"/>
          <w:szCs w:val="24"/>
        </w:rPr>
        <w:t>.</w:t>
      </w:r>
    </w:p>
    <w:p w14:paraId="018DE933" w14:textId="77777777" w:rsidR="00246D40" w:rsidRPr="00D703F7" w:rsidRDefault="00246D40" w:rsidP="00246D40">
      <w:pPr>
        <w:spacing w:after="0" w:line="240" w:lineRule="auto"/>
        <w:jc w:val="center"/>
        <w:rPr>
          <w:rFonts w:ascii="Arial" w:hAnsi="Arial" w:cs="Arial"/>
          <w:b/>
          <w:sz w:val="24"/>
          <w:szCs w:val="24"/>
          <w:u w:val="single"/>
        </w:rPr>
      </w:pPr>
    </w:p>
    <w:p w14:paraId="4803A2CA" w14:textId="6DA7BA96" w:rsidR="00246D40" w:rsidRPr="00005378" w:rsidRDefault="00246D40" w:rsidP="00005378">
      <w:pPr>
        <w:pStyle w:val="Heading1"/>
        <w:rPr>
          <w:rFonts w:ascii="Arial" w:hAnsi="Arial" w:cs="Arial"/>
          <w:sz w:val="32"/>
          <w:szCs w:val="32"/>
        </w:rPr>
      </w:pPr>
      <w:r w:rsidRPr="00005378">
        <w:rPr>
          <w:rFonts w:ascii="Arial" w:hAnsi="Arial" w:cs="Arial"/>
          <w:sz w:val="32"/>
          <w:szCs w:val="32"/>
        </w:rPr>
        <w:t>Course Assignments</w:t>
      </w:r>
    </w:p>
    <w:p w14:paraId="4E8905A9" w14:textId="77777777" w:rsidR="00246D40" w:rsidRPr="00015B7F" w:rsidRDefault="00246D40" w:rsidP="00246D40">
      <w:pPr>
        <w:pStyle w:val="ListParagraph"/>
        <w:numPr>
          <w:ilvl w:val="0"/>
          <w:numId w:val="7"/>
        </w:numPr>
        <w:spacing w:after="240"/>
        <w:rPr>
          <w:rFonts w:ascii="Arial" w:hAnsi="Arial" w:cs="Arial"/>
          <w:b/>
          <w:sz w:val="24"/>
          <w:szCs w:val="24"/>
        </w:rPr>
      </w:pPr>
      <w:r w:rsidRPr="00015B7F">
        <w:rPr>
          <w:rFonts w:ascii="Arial" w:hAnsi="Arial" w:cs="Arial"/>
          <w:b/>
          <w:sz w:val="24"/>
          <w:szCs w:val="24"/>
        </w:rPr>
        <w:t>Participation (10%)</w:t>
      </w:r>
    </w:p>
    <w:p w14:paraId="79AAFBE8" w14:textId="77777777" w:rsidR="00246D40" w:rsidRPr="005431F5" w:rsidRDefault="00246D40" w:rsidP="00246D40">
      <w:pPr>
        <w:pStyle w:val="ListParagraph"/>
        <w:numPr>
          <w:ilvl w:val="1"/>
          <w:numId w:val="7"/>
        </w:numPr>
        <w:spacing w:after="240"/>
        <w:contextualSpacing w:val="0"/>
        <w:rPr>
          <w:rFonts w:ascii="Arial" w:hAnsi="Arial" w:cs="Arial"/>
          <w:sz w:val="24"/>
          <w:szCs w:val="24"/>
        </w:rPr>
      </w:pPr>
      <w:r w:rsidRPr="005431F5">
        <w:rPr>
          <w:rFonts w:ascii="Arial" w:hAnsi="Arial" w:cs="Arial"/>
          <w:sz w:val="24"/>
          <w:szCs w:val="24"/>
        </w:rPr>
        <w:t>Students’ attendance and participation are crucial for this course.  You are expected to come to class on time, complete the required readings, and take an active part in the discussion.</w:t>
      </w:r>
    </w:p>
    <w:p w14:paraId="2F8EF97B" w14:textId="77777777" w:rsidR="00246D40" w:rsidRPr="005431F5" w:rsidRDefault="00246D40" w:rsidP="00246D40">
      <w:pPr>
        <w:pStyle w:val="ListParagraph"/>
        <w:numPr>
          <w:ilvl w:val="1"/>
          <w:numId w:val="7"/>
        </w:numPr>
        <w:spacing w:after="0" w:line="240" w:lineRule="auto"/>
        <w:rPr>
          <w:rFonts w:ascii="Arial" w:hAnsi="Arial" w:cs="Arial"/>
          <w:sz w:val="24"/>
          <w:szCs w:val="24"/>
        </w:rPr>
      </w:pPr>
      <w:r w:rsidRPr="005431F5">
        <w:rPr>
          <w:rFonts w:ascii="Arial" w:hAnsi="Arial" w:cs="Arial"/>
          <w:sz w:val="24"/>
          <w:szCs w:val="24"/>
        </w:rPr>
        <w:t xml:space="preserve">There will be an opportunity for each student to introduce a reading that has been a key article in the development of your scholarship at an appropriate time in the course schedule, (excluding the last class.)  Please indicate one week ahead of time what this reading will be and make the reading available to the class. </w:t>
      </w:r>
    </w:p>
    <w:p w14:paraId="1B05A373" w14:textId="77777777" w:rsidR="00246D40" w:rsidRPr="005431F5" w:rsidRDefault="00246D40" w:rsidP="00246D40">
      <w:pPr>
        <w:pStyle w:val="ListParagraph"/>
        <w:spacing w:after="0" w:line="240" w:lineRule="auto"/>
        <w:ind w:left="792"/>
        <w:rPr>
          <w:rFonts w:ascii="Arial" w:hAnsi="Arial" w:cs="Arial"/>
          <w:sz w:val="24"/>
          <w:szCs w:val="24"/>
        </w:rPr>
      </w:pPr>
    </w:p>
    <w:p w14:paraId="425C3C5B" w14:textId="2571173A" w:rsidR="00246D40" w:rsidRPr="00015B7F" w:rsidRDefault="00246D40" w:rsidP="00246D40">
      <w:pPr>
        <w:pStyle w:val="ListParagraph"/>
        <w:numPr>
          <w:ilvl w:val="0"/>
          <w:numId w:val="7"/>
        </w:numPr>
        <w:spacing w:after="240"/>
        <w:rPr>
          <w:rFonts w:ascii="Arial" w:hAnsi="Arial" w:cs="Arial"/>
          <w:b/>
          <w:sz w:val="24"/>
          <w:szCs w:val="24"/>
        </w:rPr>
      </w:pPr>
      <w:r w:rsidRPr="00015B7F">
        <w:rPr>
          <w:rFonts w:ascii="Arial" w:hAnsi="Arial" w:cs="Arial"/>
          <w:b/>
          <w:sz w:val="24"/>
          <w:szCs w:val="24"/>
        </w:rPr>
        <w:t>In-class presentation (1</w:t>
      </w:r>
      <w:r w:rsidR="00DA464A">
        <w:rPr>
          <w:rFonts w:ascii="Arial" w:hAnsi="Arial" w:cs="Arial"/>
          <w:b/>
          <w:sz w:val="24"/>
          <w:szCs w:val="24"/>
        </w:rPr>
        <w:t>0</w:t>
      </w:r>
      <w:r w:rsidRPr="00015B7F">
        <w:rPr>
          <w:rFonts w:ascii="Arial" w:hAnsi="Arial" w:cs="Arial"/>
          <w:b/>
          <w:sz w:val="24"/>
          <w:szCs w:val="24"/>
        </w:rPr>
        <w:t>%)</w:t>
      </w:r>
    </w:p>
    <w:p w14:paraId="67845722" w14:textId="77777777" w:rsidR="00246D40" w:rsidRPr="005431F5" w:rsidRDefault="00246D40" w:rsidP="00246D40">
      <w:pPr>
        <w:pStyle w:val="ListParagraph"/>
        <w:numPr>
          <w:ilvl w:val="1"/>
          <w:numId w:val="7"/>
        </w:numPr>
        <w:spacing w:after="240"/>
        <w:rPr>
          <w:rFonts w:ascii="Arial" w:hAnsi="Arial" w:cs="Arial"/>
          <w:sz w:val="24"/>
          <w:szCs w:val="24"/>
        </w:rPr>
      </w:pPr>
      <w:r w:rsidRPr="005431F5">
        <w:rPr>
          <w:rFonts w:ascii="Arial" w:hAnsi="Arial" w:cs="Arial"/>
          <w:sz w:val="24"/>
          <w:szCs w:val="24"/>
        </w:rPr>
        <w:t xml:space="preserve">Each student will be responsible for giving a presentation based on the readings of a selected week. The individual presenter should also prepare critical questions to be circulated in advance for class discussion. Please sign up </w:t>
      </w:r>
      <w:r w:rsidRPr="005431F5">
        <w:rPr>
          <w:rFonts w:ascii="Arial" w:hAnsi="Arial" w:cs="Arial"/>
          <w:i/>
          <w:sz w:val="24"/>
          <w:szCs w:val="24"/>
        </w:rPr>
        <w:t>before</w:t>
      </w:r>
      <w:r w:rsidRPr="005431F5">
        <w:rPr>
          <w:rFonts w:ascii="Arial" w:hAnsi="Arial" w:cs="Arial"/>
          <w:sz w:val="24"/>
          <w:szCs w:val="24"/>
        </w:rPr>
        <w:t xml:space="preserve"> our third class.</w:t>
      </w:r>
    </w:p>
    <w:p w14:paraId="5B0F98A7" w14:textId="77777777" w:rsidR="00246D40" w:rsidRPr="005431F5" w:rsidRDefault="00246D40" w:rsidP="00246D40">
      <w:pPr>
        <w:pStyle w:val="ListParagraph"/>
        <w:numPr>
          <w:ilvl w:val="1"/>
          <w:numId w:val="7"/>
        </w:numPr>
        <w:spacing w:after="240"/>
        <w:rPr>
          <w:rFonts w:ascii="Arial" w:hAnsi="Arial" w:cs="Arial"/>
          <w:sz w:val="24"/>
          <w:szCs w:val="24"/>
        </w:rPr>
      </w:pPr>
      <w:r w:rsidRPr="005431F5">
        <w:rPr>
          <w:rFonts w:ascii="Arial" w:hAnsi="Arial" w:cs="Arial"/>
          <w:sz w:val="24"/>
          <w:szCs w:val="24"/>
        </w:rPr>
        <w:t xml:space="preserve">The questions that will be circulated in advance are expected to lead to a discussion that can facilitate and enrich students’ understanding of individual articles, as well as the week’s topic. Students </w:t>
      </w:r>
      <w:r w:rsidRPr="005431F5">
        <w:rPr>
          <w:rFonts w:ascii="Arial" w:hAnsi="Arial" w:cs="Arial"/>
          <w:i/>
          <w:sz w:val="24"/>
          <w:szCs w:val="24"/>
        </w:rPr>
        <w:t>may</w:t>
      </w:r>
      <w:r w:rsidRPr="005431F5">
        <w:rPr>
          <w:rFonts w:ascii="Arial" w:hAnsi="Arial" w:cs="Arial"/>
          <w:sz w:val="24"/>
          <w:szCs w:val="24"/>
        </w:rPr>
        <w:t xml:space="preserve"> send the questions to the instructor at least one day before the class for feedback before sending them to all students before the class.  </w:t>
      </w:r>
    </w:p>
    <w:p w14:paraId="00602EB1" w14:textId="77777777" w:rsidR="00246D40" w:rsidRPr="005431F5" w:rsidRDefault="00246D40" w:rsidP="00246D40">
      <w:pPr>
        <w:pStyle w:val="ListParagraph"/>
        <w:numPr>
          <w:ilvl w:val="1"/>
          <w:numId w:val="7"/>
        </w:numPr>
        <w:spacing w:after="240"/>
        <w:rPr>
          <w:rFonts w:ascii="Arial" w:hAnsi="Arial" w:cs="Arial"/>
          <w:sz w:val="24"/>
          <w:szCs w:val="24"/>
        </w:rPr>
      </w:pPr>
      <w:r w:rsidRPr="005431F5">
        <w:rPr>
          <w:rFonts w:ascii="Arial" w:hAnsi="Arial" w:cs="Arial"/>
          <w:sz w:val="24"/>
          <w:szCs w:val="24"/>
        </w:rPr>
        <w:t xml:space="preserve">The main objective of this presentation is to share your understanding – such as interpretations, “discoveries”, questions, critiques, and confusion (if applicable) – of the readings. The maximum length of the presentation is 30 minutes. Please respect the time limit to ensure that we will have enough time for discussion.  </w:t>
      </w:r>
    </w:p>
    <w:p w14:paraId="04EBDE9F" w14:textId="77777777" w:rsidR="00246D40" w:rsidRPr="005431F5" w:rsidRDefault="00246D40" w:rsidP="00246D40">
      <w:pPr>
        <w:pStyle w:val="ListParagraph"/>
        <w:numPr>
          <w:ilvl w:val="1"/>
          <w:numId w:val="7"/>
        </w:numPr>
        <w:spacing w:after="240"/>
        <w:contextualSpacing w:val="0"/>
        <w:rPr>
          <w:rFonts w:ascii="Arial" w:hAnsi="Arial" w:cs="Arial"/>
          <w:sz w:val="24"/>
          <w:szCs w:val="24"/>
        </w:rPr>
      </w:pPr>
      <w:r w:rsidRPr="005431F5">
        <w:rPr>
          <w:rFonts w:ascii="Arial" w:hAnsi="Arial" w:cs="Arial"/>
          <w:i/>
          <w:sz w:val="24"/>
          <w:szCs w:val="24"/>
        </w:rPr>
        <w:t>Major evaluation criteria</w:t>
      </w:r>
      <w:r w:rsidRPr="005431F5">
        <w:rPr>
          <w:rFonts w:ascii="Arial" w:hAnsi="Arial" w:cs="Arial"/>
          <w:sz w:val="24"/>
          <w:szCs w:val="24"/>
        </w:rPr>
        <w:t>: clarity, relevance, quality of discussion questions and analysis, respect for time, and capacity to initiate and facilitate discussion.</w:t>
      </w:r>
    </w:p>
    <w:p w14:paraId="67C83494" w14:textId="26D3A16A" w:rsidR="00246D40" w:rsidRPr="00015B7F" w:rsidRDefault="00246D40" w:rsidP="00246D40">
      <w:pPr>
        <w:pStyle w:val="ListParagraph"/>
        <w:numPr>
          <w:ilvl w:val="0"/>
          <w:numId w:val="7"/>
        </w:numPr>
        <w:spacing w:after="240"/>
        <w:rPr>
          <w:rFonts w:ascii="Arial" w:hAnsi="Arial" w:cs="Arial"/>
          <w:b/>
          <w:bCs/>
          <w:sz w:val="24"/>
          <w:szCs w:val="24"/>
        </w:rPr>
      </w:pPr>
      <w:r w:rsidRPr="00015B7F">
        <w:rPr>
          <w:rFonts w:ascii="Arial" w:hAnsi="Arial" w:cs="Arial"/>
          <w:b/>
          <w:sz w:val="24"/>
          <w:szCs w:val="24"/>
        </w:rPr>
        <w:t>Response paper (25%)</w:t>
      </w:r>
      <w:r w:rsidR="00A2526E" w:rsidRPr="00015B7F">
        <w:rPr>
          <w:rFonts w:ascii="Arial" w:hAnsi="Arial" w:cs="Arial"/>
          <w:b/>
          <w:sz w:val="24"/>
          <w:szCs w:val="24"/>
        </w:rPr>
        <w:t xml:space="preserve"> </w:t>
      </w:r>
      <w:r w:rsidR="00A2526E" w:rsidRPr="00015B7F">
        <w:rPr>
          <w:rFonts w:ascii="Arial" w:hAnsi="Arial" w:cs="Arial"/>
          <w:b/>
          <w:bCs/>
          <w:sz w:val="24"/>
          <w:szCs w:val="24"/>
        </w:rPr>
        <w:t>Due November 14, 2019</w:t>
      </w:r>
    </w:p>
    <w:p w14:paraId="06961089" w14:textId="57CCB7B3" w:rsidR="00246D40" w:rsidRPr="005431F5" w:rsidRDefault="00246D40" w:rsidP="00246D40">
      <w:pPr>
        <w:pStyle w:val="ListParagraph"/>
        <w:numPr>
          <w:ilvl w:val="1"/>
          <w:numId w:val="7"/>
        </w:numPr>
        <w:spacing w:after="240"/>
        <w:rPr>
          <w:rFonts w:ascii="Arial" w:hAnsi="Arial" w:cs="Arial"/>
          <w:sz w:val="24"/>
          <w:szCs w:val="24"/>
        </w:rPr>
      </w:pPr>
      <w:r w:rsidRPr="005431F5">
        <w:rPr>
          <w:rFonts w:ascii="Arial" w:hAnsi="Arial" w:cs="Arial"/>
          <w:sz w:val="24"/>
          <w:szCs w:val="24"/>
        </w:rPr>
        <w:t xml:space="preserve">In the response paper you are expected to develop your own argument on an issue arising out of the readings of a particular week through a review of all of those readings.  This paper is NOT a summary of these readings but YOUR in-depth and critical understanding of the readings and the topic of that particular week. Your discussion might be guided by such questions: How is a particular issue conceptualized or theorized? What are the strengths and limitations of a certain theory or concept? How are social work and social justice defined or understood in these readings? What are the connections and disconnections between social work and social justice suggested in these readings? How should we understand and tackle the related barriers, tensions, contradictions, and complexities under discussion in order to pursue social justice? </w:t>
      </w:r>
    </w:p>
    <w:p w14:paraId="46050148" w14:textId="51FA0FDE" w:rsidR="00246D40" w:rsidRPr="005431F5" w:rsidRDefault="00246D40" w:rsidP="00246D40">
      <w:pPr>
        <w:pStyle w:val="ListParagraph"/>
        <w:numPr>
          <w:ilvl w:val="1"/>
          <w:numId w:val="7"/>
        </w:numPr>
        <w:spacing w:after="240"/>
        <w:rPr>
          <w:rFonts w:ascii="Arial" w:hAnsi="Arial" w:cs="Arial"/>
          <w:sz w:val="24"/>
          <w:szCs w:val="24"/>
        </w:rPr>
      </w:pPr>
      <w:r w:rsidRPr="005431F5">
        <w:rPr>
          <w:rFonts w:ascii="Arial" w:hAnsi="Arial" w:cs="Arial"/>
          <w:sz w:val="24"/>
          <w:szCs w:val="24"/>
        </w:rPr>
        <w:t xml:space="preserve">The topic you select should NOT overlap with those you choose for your in-class presentations.  The paper (in hard copy) must be submitted in class on the day we address those readings.  No outside research is necessary for a response paper.  The paper should be double-spaced, 10 pages (about 2,500 words).  The last day to submit the response paper is Thursday, November </w:t>
      </w:r>
      <w:r w:rsidR="009532AE" w:rsidRPr="005431F5">
        <w:rPr>
          <w:rFonts w:ascii="Arial" w:hAnsi="Arial" w:cs="Arial"/>
          <w:sz w:val="24"/>
          <w:szCs w:val="24"/>
        </w:rPr>
        <w:t>14, 2019</w:t>
      </w:r>
      <w:r w:rsidRPr="005431F5">
        <w:rPr>
          <w:rFonts w:ascii="Arial" w:hAnsi="Arial" w:cs="Arial"/>
          <w:sz w:val="24"/>
          <w:szCs w:val="24"/>
        </w:rPr>
        <w:t xml:space="preserve">. </w:t>
      </w:r>
    </w:p>
    <w:p w14:paraId="490EF2C2" w14:textId="77777777" w:rsidR="00246D40" w:rsidRPr="005431F5" w:rsidRDefault="00246D40" w:rsidP="00246D40">
      <w:pPr>
        <w:pStyle w:val="ListParagraph"/>
        <w:numPr>
          <w:ilvl w:val="1"/>
          <w:numId w:val="7"/>
        </w:numPr>
        <w:spacing w:after="240"/>
        <w:contextualSpacing w:val="0"/>
        <w:rPr>
          <w:rFonts w:ascii="Arial" w:hAnsi="Arial" w:cs="Arial"/>
          <w:sz w:val="24"/>
          <w:szCs w:val="24"/>
        </w:rPr>
      </w:pPr>
      <w:r w:rsidRPr="005431F5">
        <w:rPr>
          <w:rFonts w:ascii="Arial" w:hAnsi="Arial" w:cs="Arial"/>
          <w:i/>
          <w:sz w:val="24"/>
          <w:szCs w:val="24"/>
        </w:rPr>
        <w:t>Major evaluation criteria:</w:t>
      </w:r>
      <w:r w:rsidRPr="005431F5">
        <w:rPr>
          <w:rFonts w:ascii="Arial" w:hAnsi="Arial" w:cs="Arial"/>
          <w:sz w:val="24"/>
          <w:szCs w:val="24"/>
        </w:rPr>
        <w:t xml:space="preserve"> Structure and coherence; relevance; quality of argument and analysis; originality of ideas; and quality of communication and presentation (e.g., grammar, clarity, and reference style).</w:t>
      </w:r>
    </w:p>
    <w:p w14:paraId="1CF26466" w14:textId="375F0458" w:rsidR="00DA464A" w:rsidRDefault="00E02BBD" w:rsidP="00246D40">
      <w:pPr>
        <w:spacing w:line="240" w:lineRule="auto"/>
        <w:rPr>
          <w:rFonts w:ascii="Arial" w:hAnsi="Arial" w:cs="Arial"/>
          <w:b/>
          <w:sz w:val="24"/>
          <w:szCs w:val="24"/>
        </w:rPr>
      </w:pPr>
      <w:r w:rsidRPr="00015B7F">
        <w:rPr>
          <w:rFonts w:ascii="Arial" w:hAnsi="Arial" w:cs="Arial"/>
          <w:b/>
          <w:sz w:val="24"/>
          <w:szCs w:val="24"/>
        </w:rPr>
        <w:t>4</w:t>
      </w:r>
      <w:r w:rsidR="00246D40" w:rsidRPr="00015B7F">
        <w:rPr>
          <w:rFonts w:ascii="Arial" w:hAnsi="Arial" w:cs="Arial"/>
          <w:b/>
          <w:sz w:val="24"/>
          <w:szCs w:val="24"/>
        </w:rPr>
        <w:t>. Theoretical Framework Essay (4</w:t>
      </w:r>
      <w:r w:rsidR="00DA464A">
        <w:rPr>
          <w:rFonts w:ascii="Arial" w:hAnsi="Arial" w:cs="Arial"/>
          <w:b/>
          <w:sz w:val="24"/>
          <w:szCs w:val="24"/>
        </w:rPr>
        <w:t>5</w:t>
      </w:r>
      <w:r w:rsidR="00246D40" w:rsidRPr="00015B7F">
        <w:rPr>
          <w:rFonts w:ascii="Arial" w:hAnsi="Arial" w:cs="Arial"/>
          <w:b/>
          <w:sz w:val="24"/>
          <w:szCs w:val="24"/>
        </w:rPr>
        <w:t xml:space="preserve">%) </w:t>
      </w:r>
      <w:r w:rsidR="00DA464A">
        <w:rPr>
          <w:rFonts w:ascii="Arial" w:hAnsi="Arial" w:cs="Arial"/>
          <w:b/>
          <w:sz w:val="24"/>
          <w:szCs w:val="24"/>
        </w:rPr>
        <w:t>Due December 12, 2019</w:t>
      </w:r>
    </w:p>
    <w:p w14:paraId="5D83E0E1" w14:textId="49E14CAB" w:rsidR="00246D40" w:rsidRPr="00015B7F" w:rsidRDefault="00246D40" w:rsidP="00246D40">
      <w:pPr>
        <w:spacing w:line="240" w:lineRule="auto"/>
        <w:rPr>
          <w:rFonts w:ascii="Arial" w:hAnsi="Arial" w:cs="Arial"/>
          <w:b/>
          <w:sz w:val="24"/>
          <w:szCs w:val="24"/>
        </w:rPr>
      </w:pPr>
      <w:r w:rsidRPr="00015B7F">
        <w:rPr>
          <w:rFonts w:ascii="Arial" w:hAnsi="Arial" w:cs="Arial"/>
          <w:b/>
          <w:sz w:val="24"/>
          <w:szCs w:val="24"/>
        </w:rPr>
        <w:t>&amp; Short Presentation – (10%)</w:t>
      </w:r>
      <w:r w:rsidR="00A2526E" w:rsidRPr="00015B7F">
        <w:rPr>
          <w:rFonts w:ascii="Arial" w:hAnsi="Arial" w:cs="Arial"/>
          <w:b/>
          <w:sz w:val="24"/>
          <w:szCs w:val="24"/>
        </w:rPr>
        <w:t xml:space="preserve"> </w:t>
      </w:r>
      <w:r w:rsidR="00DA464A">
        <w:rPr>
          <w:rFonts w:ascii="Arial" w:hAnsi="Arial" w:cs="Arial"/>
          <w:b/>
          <w:sz w:val="24"/>
          <w:szCs w:val="24"/>
        </w:rPr>
        <w:t>November 28</w:t>
      </w:r>
      <w:r w:rsidR="00A2526E" w:rsidRPr="00015B7F">
        <w:rPr>
          <w:rFonts w:ascii="Arial" w:hAnsi="Arial" w:cs="Arial"/>
          <w:b/>
          <w:sz w:val="24"/>
          <w:szCs w:val="24"/>
        </w:rPr>
        <w:t>, 2019</w:t>
      </w:r>
    </w:p>
    <w:p w14:paraId="13FB32AC" w14:textId="4A16D63C" w:rsidR="00A2526E" w:rsidRPr="005431F5" w:rsidRDefault="00246D40" w:rsidP="00A2526E">
      <w:pPr>
        <w:spacing w:line="240" w:lineRule="auto"/>
        <w:rPr>
          <w:rFonts w:ascii="Arial" w:hAnsi="Arial" w:cs="Arial"/>
          <w:sz w:val="24"/>
          <w:szCs w:val="24"/>
        </w:rPr>
      </w:pPr>
      <w:r w:rsidRPr="005431F5">
        <w:rPr>
          <w:rFonts w:ascii="Arial" w:hAnsi="Arial" w:cs="Arial"/>
          <w:bCs/>
          <w:iCs/>
          <w:sz w:val="24"/>
          <w:szCs w:val="24"/>
        </w:rPr>
        <w:t xml:space="preserve">This paper will permit students to develop their own theoretical framework.  In developing this framework, students are expected to draw on course material and may also bring in new material from </w:t>
      </w:r>
      <w:r w:rsidR="00DA464A">
        <w:rPr>
          <w:rFonts w:ascii="Arial" w:hAnsi="Arial" w:cs="Arial"/>
          <w:bCs/>
          <w:iCs/>
          <w:sz w:val="24"/>
          <w:szCs w:val="24"/>
        </w:rPr>
        <w:t xml:space="preserve">their </w:t>
      </w:r>
      <w:r w:rsidRPr="005431F5">
        <w:rPr>
          <w:rFonts w:ascii="Arial" w:hAnsi="Arial" w:cs="Arial"/>
          <w:bCs/>
          <w:iCs/>
          <w:sz w:val="24"/>
          <w:szCs w:val="24"/>
        </w:rPr>
        <w:t xml:space="preserve">own area of study. Students should present the issues and questions that are central to their priorities within their understanding of the social work/ social justice endeavor and present a theoretical framework(s) that best engages with these questions.  Students should show how this framework takes up their questions and walk the reader through the strengths and weaknesses of the framework. </w:t>
      </w:r>
      <w:r w:rsidRPr="005431F5">
        <w:rPr>
          <w:rFonts w:ascii="Arial" w:hAnsi="Arial" w:cs="Arial"/>
          <w:b/>
          <w:bCs/>
          <w:i/>
          <w:iCs/>
          <w:sz w:val="24"/>
          <w:szCs w:val="24"/>
        </w:rPr>
        <w:t xml:space="preserve"> The paper is to be 25 pages long, double spaced, </w:t>
      </w:r>
      <w:proofErr w:type="gramStart"/>
      <w:r w:rsidRPr="005431F5">
        <w:rPr>
          <w:rFonts w:ascii="Arial" w:hAnsi="Arial" w:cs="Arial"/>
          <w:b/>
          <w:bCs/>
          <w:i/>
          <w:iCs/>
          <w:sz w:val="24"/>
          <w:szCs w:val="24"/>
        </w:rPr>
        <w:t>12 point</w:t>
      </w:r>
      <w:proofErr w:type="gramEnd"/>
      <w:r w:rsidRPr="005431F5">
        <w:rPr>
          <w:rFonts w:ascii="Arial" w:hAnsi="Arial" w:cs="Arial"/>
          <w:b/>
          <w:bCs/>
          <w:i/>
          <w:iCs/>
          <w:sz w:val="24"/>
          <w:szCs w:val="24"/>
        </w:rPr>
        <w:t xml:space="preserve"> font, properly sourced. </w:t>
      </w:r>
      <w:r w:rsidRPr="005431F5">
        <w:rPr>
          <w:rFonts w:ascii="Arial" w:hAnsi="Arial" w:cs="Arial"/>
          <w:sz w:val="24"/>
          <w:szCs w:val="24"/>
        </w:rPr>
        <w:t xml:space="preserve"> </w:t>
      </w:r>
    </w:p>
    <w:p w14:paraId="4FC8F20E" w14:textId="1A679CE8" w:rsidR="00246D40" w:rsidRPr="005431F5" w:rsidRDefault="00246D40" w:rsidP="00A2526E">
      <w:pPr>
        <w:spacing w:line="240" w:lineRule="auto"/>
        <w:rPr>
          <w:rFonts w:ascii="Arial" w:hAnsi="Arial" w:cs="Arial"/>
          <w:sz w:val="24"/>
          <w:szCs w:val="24"/>
        </w:rPr>
      </w:pPr>
      <w:r w:rsidRPr="005431F5">
        <w:rPr>
          <w:rFonts w:ascii="Arial" w:hAnsi="Arial" w:cs="Arial"/>
          <w:sz w:val="24"/>
          <w:szCs w:val="24"/>
        </w:rPr>
        <w:t>M</w:t>
      </w:r>
      <w:r w:rsidRPr="005431F5">
        <w:rPr>
          <w:rFonts w:ascii="Arial" w:hAnsi="Arial" w:cs="Arial"/>
          <w:i/>
          <w:sz w:val="24"/>
          <w:szCs w:val="24"/>
        </w:rPr>
        <w:t>ajor evaluation criteria:</w:t>
      </w:r>
      <w:r w:rsidRPr="005431F5">
        <w:rPr>
          <w:rFonts w:ascii="Arial" w:hAnsi="Arial" w:cs="Arial"/>
          <w:sz w:val="24"/>
          <w:szCs w:val="24"/>
        </w:rPr>
        <w:t xml:space="preserve"> Structure and coherence; relevance; quality of argument and analysis; originality of ideas; and quality of communication and presentation (e.g., grammar, clarity, and reference style).</w:t>
      </w:r>
    </w:p>
    <w:p w14:paraId="35677CDB" w14:textId="77777777" w:rsidR="00246D40" w:rsidRPr="005431F5" w:rsidRDefault="00246D40" w:rsidP="00246D40">
      <w:pPr>
        <w:spacing w:line="240" w:lineRule="auto"/>
        <w:rPr>
          <w:rFonts w:ascii="Arial" w:hAnsi="Arial" w:cs="Arial"/>
          <w:sz w:val="24"/>
          <w:szCs w:val="24"/>
        </w:rPr>
      </w:pPr>
      <w:r w:rsidRPr="005431F5">
        <w:rPr>
          <w:rFonts w:ascii="Arial" w:hAnsi="Arial" w:cs="Arial"/>
          <w:sz w:val="24"/>
          <w:szCs w:val="24"/>
        </w:rPr>
        <w:t xml:space="preserve">Students should come to the final class prepared to share your ideas for your final paper.  </w:t>
      </w:r>
    </w:p>
    <w:p w14:paraId="5E2DB3CD" w14:textId="77777777" w:rsidR="00246D40" w:rsidRPr="005431F5" w:rsidRDefault="00246D40" w:rsidP="00246D40">
      <w:pPr>
        <w:numPr>
          <w:ilvl w:val="0"/>
          <w:numId w:val="3"/>
        </w:numPr>
        <w:spacing w:after="0" w:line="240" w:lineRule="auto"/>
        <w:rPr>
          <w:rFonts w:ascii="Arial" w:hAnsi="Arial" w:cs="Arial"/>
          <w:sz w:val="24"/>
          <w:szCs w:val="24"/>
        </w:rPr>
      </w:pPr>
      <w:r w:rsidRPr="005431F5">
        <w:rPr>
          <w:rFonts w:ascii="Arial" w:hAnsi="Arial" w:cs="Arial"/>
          <w:sz w:val="24"/>
          <w:szCs w:val="24"/>
        </w:rPr>
        <w:t xml:space="preserve">Introduce and explain the question(s) you will explore in your paper. </w:t>
      </w:r>
    </w:p>
    <w:p w14:paraId="1A579BF0" w14:textId="77777777" w:rsidR="00246D40" w:rsidRPr="005431F5" w:rsidRDefault="00246D40" w:rsidP="00246D40">
      <w:pPr>
        <w:numPr>
          <w:ilvl w:val="0"/>
          <w:numId w:val="3"/>
        </w:numPr>
        <w:spacing w:after="0" w:line="240" w:lineRule="auto"/>
        <w:rPr>
          <w:rFonts w:ascii="Arial" w:hAnsi="Arial" w:cs="Arial"/>
          <w:sz w:val="24"/>
          <w:szCs w:val="24"/>
        </w:rPr>
      </w:pPr>
      <w:r w:rsidRPr="005431F5">
        <w:rPr>
          <w:rFonts w:ascii="Arial" w:hAnsi="Arial" w:cs="Arial"/>
          <w:sz w:val="24"/>
          <w:szCs w:val="24"/>
        </w:rPr>
        <w:t>Introduce us to the theory or theories that you will draw on to construct your framework.  Why does this framework seem to be the most appropriate? What are its strengths and does it have any gaps or shortcomings? Are there other theories you will draw on to fill in those gaps?</w:t>
      </w:r>
    </w:p>
    <w:p w14:paraId="2E05FF36" w14:textId="77777777" w:rsidR="00246D40" w:rsidRPr="005431F5" w:rsidRDefault="00246D40" w:rsidP="00246D40">
      <w:pPr>
        <w:numPr>
          <w:ilvl w:val="0"/>
          <w:numId w:val="3"/>
        </w:numPr>
        <w:spacing w:after="0" w:line="240" w:lineRule="auto"/>
        <w:rPr>
          <w:rFonts w:ascii="Arial" w:hAnsi="Arial" w:cs="Arial"/>
          <w:sz w:val="24"/>
          <w:szCs w:val="24"/>
        </w:rPr>
      </w:pPr>
      <w:r w:rsidRPr="005431F5">
        <w:rPr>
          <w:rFonts w:ascii="Arial" w:hAnsi="Arial" w:cs="Arial"/>
          <w:sz w:val="24"/>
          <w:szCs w:val="24"/>
        </w:rPr>
        <w:t xml:space="preserve">Include some beginning sources you will use, discuss why they are important and the directions you think your paper will take.   </w:t>
      </w:r>
    </w:p>
    <w:p w14:paraId="371C76DC" w14:textId="77777777" w:rsidR="00246D40" w:rsidRPr="005431F5" w:rsidRDefault="00246D40" w:rsidP="00246D40">
      <w:pPr>
        <w:spacing w:after="0" w:line="240" w:lineRule="auto"/>
        <w:ind w:left="720"/>
        <w:rPr>
          <w:rFonts w:ascii="Arial" w:hAnsi="Arial" w:cs="Arial"/>
          <w:sz w:val="24"/>
          <w:szCs w:val="24"/>
        </w:rPr>
      </w:pPr>
    </w:p>
    <w:p w14:paraId="5A08B142" w14:textId="77777777" w:rsidR="00246D40" w:rsidRPr="005431F5" w:rsidRDefault="00246D40" w:rsidP="00246D40">
      <w:pPr>
        <w:spacing w:line="240" w:lineRule="auto"/>
        <w:rPr>
          <w:rFonts w:ascii="Arial" w:hAnsi="Arial" w:cs="Arial"/>
          <w:sz w:val="24"/>
          <w:szCs w:val="24"/>
        </w:rPr>
      </w:pPr>
      <w:r w:rsidRPr="005431F5">
        <w:rPr>
          <w:rFonts w:ascii="Arial" w:hAnsi="Arial" w:cs="Arial"/>
          <w:sz w:val="24"/>
          <w:szCs w:val="24"/>
        </w:rPr>
        <w:t xml:space="preserve">Each student will present for 15 minutes, plus time for questions and comments from the class. </w:t>
      </w:r>
    </w:p>
    <w:p w14:paraId="10D3A7CE" w14:textId="77777777" w:rsidR="00246D40" w:rsidRPr="00D703F7" w:rsidRDefault="00246D40" w:rsidP="00C97454">
      <w:pPr>
        <w:rPr>
          <w:rFonts w:ascii="Arial" w:hAnsi="Arial" w:cs="Arial"/>
        </w:rPr>
      </w:pPr>
    </w:p>
    <w:p w14:paraId="5D7C0BE3" w14:textId="77777777" w:rsidR="00246D40" w:rsidRPr="00005378" w:rsidRDefault="00246D40" w:rsidP="00005378">
      <w:pPr>
        <w:pStyle w:val="Heading1"/>
        <w:rPr>
          <w:rFonts w:ascii="Arial" w:hAnsi="Arial" w:cs="Arial"/>
          <w:sz w:val="32"/>
          <w:szCs w:val="32"/>
        </w:rPr>
      </w:pPr>
      <w:bookmarkStart w:id="1" w:name="_Toc521929312"/>
      <w:bookmarkStart w:id="2" w:name="_Toc17880291"/>
      <w:r w:rsidRPr="00005378">
        <w:rPr>
          <w:rFonts w:ascii="Arial" w:hAnsi="Arial" w:cs="Arial"/>
          <w:sz w:val="32"/>
          <w:szCs w:val="32"/>
        </w:rPr>
        <w:t>Assignment Submission and Grading</w:t>
      </w:r>
      <w:bookmarkEnd w:id="1"/>
      <w:bookmarkEnd w:id="2"/>
    </w:p>
    <w:p w14:paraId="7AE0ED7C" w14:textId="77777777" w:rsidR="00246D40" w:rsidRPr="00D703F7" w:rsidRDefault="00246D40" w:rsidP="00E848B4">
      <w:pPr>
        <w:rPr>
          <w:rFonts w:ascii="Arial" w:hAnsi="Arial" w:cs="Arial"/>
          <w:b/>
          <w:sz w:val="28"/>
        </w:rPr>
      </w:pPr>
      <w:bookmarkStart w:id="3" w:name="_Toc521929313"/>
      <w:r w:rsidRPr="00D703F7">
        <w:rPr>
          <w:rFonts w:ascii="Arial" w:hAnsi="Arial" w:cs="Arial"/>
          <w:b/>
          <w:sz w:val="28"/>
        </w:rPr>
        <w:t>Form and Style</w:t>
      </w:r>
      <w:bookmarkEnd w:id="3"/>
      <w:r w:rsidRPr="00D703F7">
        <w:rPr>
          <w:rFonts w:ascii="Arial" w:hAnsi="Arial" w:cs="Arial"/>
          <w:b/>
          <w:sz w:val="28"/>
        </w:rPr>
        <w:t xml:space="preserve"> </w:t>
      </w:r>
    </w:p>
    <w:p w14:paraId="2203AF13" w14:textId="77777777" w:rsidR="00246D40" w:rsidRPr="00005378" w:rsidRDefault="00246D40" w:rsidP="00246D40">
      <w:pPr>
        <w:rPr>
          <w:rFonts w:ascii="Arial" w:eastAsia="Calibri" w:hAnsi="Arial" w:cs="Arial"/>
          <w:sz w:val="24"/>
          <w:szCs w:val="24"/>
        </w:rPr>
      </w:pPr>
      <w:r w:rsidRPr="00005378">
        <w:rPr>
          <w:rFonts w:ascii="Arial" w:eastAsia="Calibri" w:hAnsi="Arial" w:cs="Arial"/>
          <w:sz w:val="24"/>
          <w:szCs w:val="24"/>
        </w:rPr>
        <w:t>Please adhere to the following criteria for assignment preparation:</w:t>
      </w:r>
    </w:p>
    <w:p w14:paraId="02603DA7" w14:textId="77777777" w:rsidR="00246D40" w:rsidRPr="00005378" w:rsidRDefault="00246D40" w:rsidP="00246D40">
      <w:pPr>
        <w:pStyle w:val="ListParagraph"/>
        <w:numPr>
          <w:ilvl w:val="0"/>
          <w:numId w:val="8"/>
        </w:numPr>
        <w:spacing w:after="240"/>
        <w:rPr>
          <w:rFonts w:ascii="Arial" w:hAnsi="Arial" w:cs="Arial"/>
          <w:sz w:val="24"/>
          <w:szCs w:val="24"/>
        </w:rPr>
      </w:pPr>
      <w:r w:rsidRPr="00005378">
        <w:rPr>
          <w:rFonts w:ascii="Arial" w:hAnsi="Arial" w:cs="Arial"/>
          <w:sz w:val="24"/>
          <w:szCs w:val="24"/>
        </w:rPr>
        <w:t>All assignments must include a title page with all relevant course information, adhere to the page limits specified, be formatted with 12 pt. font and standard margins, and be stapled;</w:t>
      </w:r>
    </w:p>
    <w:p w14:paraId="4129E9AA" w14:textId="77777777" w:rsidR="00246D40" w:rsidRPr="00005378" w:rsidRDefault="00246D40" w:rsidP="00246D40">
      <w:pPr>
        <w:pStyle w:val="ListParagraph"/>
        <w:numPr>
          <w:ilvl w:val="0"/>
          <w:numId w:val="8"/>
        </w:numPr>
        <w:spacing w:after="240"/>
        <w:rPr>
          <w:rFonts w:ascii="Arial" w:hAnsi="Arial" w:cs="Arial"/>
          <w:sz w:val="24"/>
          <w:szCs w:val="24"/>
          <w:lang w:val="en-GB"/>
        </w:rPr>
      </w:pPr>
      <w:r w:rsidRPr="00005378">
        <w:rPr>
          <w:rFonts w:ascii="Arial" w:hAnsi="Arial" w:cs="Arial"/>
          <w:sz w:val="24"/>
          <w:szCs w:val="24"/>
        </w:rPr>
        <w:t xml:space="preserve">The citations and references in all assignments (if applicable) must use APA style: more information is available through the e-Resources link on the library home page </w:t>
      </w:r>
      <w:hyperlink r:id="rId10" w:history="1">
        <w:r w:rsidRPr="00005378">
          <w:rPr>
            <w:rStyle w:val="Hyperlink"/>
            <w:rFonts w:ascii="Arial" w:hAnsi="Arial" w:cs="Arial"/>
            <w:sz w:val="24"/>
            <w:szCs w:val="24"/>
          </w:rPr>
          <w:t>http://library.mcmaster.ca</w:t>
        </w:r>
      </w:hyperlink>
      <w:r w:rsidRPr="00005378">
        <w:rPr>
          <w:rFonts w:ascii="Arial" w:hAnsi="Arial" w:cs="Arial"/>
          <w:sz w:val="24"/>
          <w:szCs w:val="24"/>
        </w:rPr>
        <w:t xml:space="preserve"> and at </w:t>
      </w:r>
      <w:hyperlink r:id="rId11" w:history="1">
        <w:r w:rsidRPr="00005378">
          <w:rPr>
            <w:rStyle w:val="Hyperlink"/>
            <w:rFonts w:ascii="Arial" w:hAnsi="Arial" w:cs="Arial"/>
            <w:sz w:val="24"/>
            <w:szCs w:val="24"/>
          </w:rPr>
          <w:t>http://www.apastyle.org</w:t>
        </w:r>
      </w:hyperlink>
      <w:r w:rsidRPr="00005378">
        <w:rPr>
          <w:rFonts w:ascii="Arial" w:hAnsi="Arial" w:cs="Arial"/>
          <w:sz w:val="24"/>
          <w:szCs w:val="24"/>
        </w:rPr>
        <w:t>.</w:t>
      </w:r>
    </w:p>
    <w:p w14:paraId="7FF5E8DC" w14:textId="77777777" w:rsidR="00246D40" w:rsidRPr="00D703F7" w:rsidRDefault="00246D40" w:rsidP="00E848B4">
      <w:pPr>
        <w:rPr>
          <w:rFonts w:ascii="Arial" w:hAnsi="Arial" w:cs="Arial"/>
          <w:b/>
          <w:sz w:val="28"/>
        </w:rPr>
      </w:pPr>
      <w:bookmarkStart w:id="4" w:name="_Toc521929314"/>
      <w:r w:rsidRPr="00D703F7">
        <w:rPr>
          <w:rFonts w:ascii="Arial" w:hAnsi="Arial" w:cs="Arial"/>
          <w:b/>
          <w:sz w:val="28"/>
        </w:rPr>
        <w:t>Submitting Assignments</w:t>
      </w:r>
      <w:bookmarkEnd w:id="4"/>
      <w:r w:rsidRPr="00D703F7">
        <w:rPr>
          <w:rFonts w:ascii="Arial" w:hAnsi="Arial" w:cs="Arial"/>
          <w:b/>
          <w:sz w:val="28"/>
        </w:rPr>
        <w:t xml:space="preserve"> </w:t>
      </w:r>
    </w:p>
    <w:p w14:paraId="17F3496B" w14:textId="77777777" w:rsidR="00246D40" w:rsidRPr="00015B7F" w:rsidRDefault="00246D40" w:rsidP="00246D40">
      <w:pPr>
        <w:rPr>
          <w:rFonts w:ascii="Arial" w:eastAsia="Calibri" w:hAnsi="Arial" w:cs="Arial"/>
          <w:sz w:val="24"/>
          <w:szCs w:val="24"/>
        </w:rPr>
      </w:pPr>
      <w:bookmarkStart w:id="5" w:name="_Toc490812637"/>
      <w:r w:rsidRPr="00015B7F">
        <w:rPr>
          <w:rFonts w:ascii="Arial" w:eastAsia="Calibri" w:hAnsi="Arial" w:cs="Arial"/>
          <w:sz w:val="24"/>
          <w:szCs w:val="24"/>
        </w:rPr>
        <w:t>Assignments must be submitted on the due date. Students who require accommodation should communicate with the instructor in advance.</w:t>
      </w:r>
    </w:p>
    <w:p w14:paraId="6B544D55" w14:textId="77777777" w:rsidR="00246D40" w:rsidRPr="00D703F7" w:rsidRDefault="00246D40" w:rsidP="00E848B4">
      <w:pPr>
        <w:rPr>
          <w:rFonts w:ascii="Arial" w:hAnsi="Arial" w:cs="Arial"/>
          <w:b/>
          <w:sz w:val="28"/>
        </w:rPr>
      </w:pPr>
      <w:bookmarkStart w:id="6" w:name="_Toc521929315"/>
      <w:bookmarkEnd w:id="5"/>
      <w:r w:rsidRPr="00D703F7">
        <w:rPr>
          <w:rFonts w:ascii="Arial" w:hAnsi="Arial" w:cs="Arial"/>
          <w:b/>
          <w:sz w:val="28"/>
        </w:rPr>
        <w:t>Privacy Protection &amp; Grading</w:t>
      </w:r>
      <w:bookmarkEnd w:id="6"/>
    </w:p>
    <w:p w14:paraId="1C27B050" w14:textId="77777777" w:rsidR="00246D40" w:rsidRPr="00015B7F" w:rsidRDefault="00246D40" w:rsidP="00246D40">
      <w:pPr>
        <w:rPr>
          <w:rFonts w:ascii="Arial" w:hAnsi="Arial" w:cs="Arial"/>
          <w:sz w:val="24"/>
          <w:szCs w:val="24"/>
        </w:rPr>
      </w:pPr>
      <w:r w:rsidRPr="00015B7F">
        <w:rPr>
          <w:rFonts w:ascii="Arial" w:hAnsi="Arial" w:cs="Arial"/>
          <w:sz w:val="24"/>
          <w:szCs w:val="24"/>
        </w:rPr>
        <w:t>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w:t>
      </w:r>
    </w:p>
    <w:p w14:paraId="39A3BF69" w14:textId="77777777" w:rsidR="00246D40" w:rsidRPr="00015B7F" w:rsidRDefault="00246D40" w:rsidP="00246D40">
      <w:pPr>
        <w:pStyle w:val="ListParagraph"/>
        <w:numPr>
          <w:ilvl w:val="0"/>
          <w:numId w:val="9"/>
        </w:numPr>
        <w:spacing w:after="240"/>
        <w:rPr>
          <w:rFonts w:ascii="Arial" w:hAnsi="Arial" w:cs="Arial"/>
          <w:sz w:val="24"/>
          <w:szCs w:val="24"/>
        </w:rPr>
      </w:pPr>
      <w:r w:rsidRPr="00015B7F">
        <w:rPr>
          <w:rFonts w:ascii="Arial" w:hAnsi="Arial" w:cs="Arial"/>
          <w:sz w:val="24"/>
          <w:szCs w:val="24"/>
        </w:rPr>
        <w:t>Direct return of materials to students in class;</w:t>
      </w:r>
    </w:p>
    <w:p w14:paraId="59F2EA85" w14:textId="77777777" w:rsidR="00246D40" w:rsidRPr="00015B7F" w:rsidRDefault="00246D40" w:rsidP="00246D40">
      <w:pPr>
        <w:pStyle w:val="ListParagraph"/>
        <w:numPr>
          <w:ilvl w:val="0"/>
          <w:numId w:val="9"/>
        </w:numPr>
        <w:spacing w:after="240"/>
        <w:rPr>
          <w:rFonts w:ascii="Arial" w:hAnsi="Arial" w:cs="Arial"/>
          <w:sz w:val="24"/>
          <w:szCs w:val="24"/>
        </w:rPr>
      </w:pPr>
      <w:r w:rsidRPr="00015B7F">
        <w:rPr>
          <w:rFonts w:ascii="Arial" w:hAnsi="Arial" w:cs="Arial"/>
          <w:sz w:val="24"/>
          <w:szCs w:val="24"/>
        </w:rPr>
        <w:t>Return of materials to students during office hours;</w:t>
      </w:r>
    </w:p>
    <w:p w14:paraId="571BE62D" w14:textId="77777777" w:rsidR="00246D40" w:rsidRPr="00015B7F" w:rsidRDefault="00246D40" w:rsidP="00246D40">
      <w:pPr>
        <w:pStyle w:val="ListParagraph"/>
        <w:numPr>
          <w:ilvl w:val="0"/>
          <w:numId w:val="9"/>
        </w:numPr>
        <w:spacing w:after="240"/>
        <w:rPr>
          <w:rFonts w:ascii="Arial" w:hAnsi="Arial" w:cs="Arial"/>
          <w:sz w:val="24"/>
          <w:szCs w:val="24"/>
        </w:rPr>
      </w:pPr>
      <w:r w:rsidRPr="00015B7F">
        <w:rPr>
          <w:rFonts w:ascii="Arial" w:hAnsi="Arial" w:cs="Arial"/>
          <w:sz w:val="24"/>
          <w:szCs w:val="24"/>
        </w:rPr>
        <w:t>Students attach a stamped, self-addressed envelope with assignments for return by mail;</w:t>
      </w:r>
    </w:p>
    <w:p w14:paraId="645A41D5" w14:textId="77777777" w:rsidR="00246D40" w:rsidRPr="00015B7F" w:rsidRDefault="00246D40" w:rsidP="00246D40">
      <w:pPr>
        <w:pStyle w:val="ListParagraph"/>
        <w:numPr>
          <w:ilvl w:val="0"/>
          <w:numId w:val="9"/>
        </w:numPr>
        <w:spacing w:after="240"/>
        <w:rPr>
          <w:rFonts w:ascii="Arial" w:hAnsi="Arial" w:cs="Arial"/>
          <w:sz w:val="24"/>
          <w:szCs w:val="24"/>
        </w:rPr>
      </w:pPr>
      <w:r w:rsidRPr="00015B7F">
        <w:rPr>
          <w:rFonts w:ascii="Arial" w:hAnsi="Arial" w:cs="Arial"/>
          <w:sz w:val="24"/>
          <w:szCs w:val="24"/>
        </w:rPr>
        <w:t>Submit/grade/return papers electronically.</w:t>
      </w:r>
    </w:p>
    <w:p w14:paraId="759C8163" w14:textId="77777777" w:rsidR="00246D40" w:rsidRPr="00015B7F" w:rsidRDefault="00246D40" w:rsidP="00246D40">
      <w:pPr>
        <w:rPr>
          <w:rFonts w:ascii="Arial" w:hAnsi="Arial" w:cs="Arial"/>
          <w:sz w:val="24"/>
          <w:szCs w:val="24"/>
        </w:rPr>
      </w:pPr>
      <w:r w:rsidRPr="00015B7F">
        <w:rPr>
          <w:rFonts w:ascii="Arial" w:hAnsi="Arial" w:cs="Arial"/>
          <w:sz w:val="24"/>
          <w:szCs w:val="24"/>
        </w:rPr>
        <w:t>Arrangements for the return of assignments from the options above will be finalized during the first class.</w:t>
      </w:r>
    </w:p>
    <w:p w14:paraId="101C9A38" w14:textId="77777777" w:rsidR="00246D40" w:rsidRPr="00D703F7" w:rsidRDefault="00246D40" w:rsidP="00E848B4">
      <w:pPr>
        <w:rPr>
          <w:rFonts w:ascii="Arial" w:hAnsi="Arial" w:cs="Arial"/>
          <w:b/>
          <w:sz w:val="28"/>
        </w:rPr>
      </w:pPr>
      <w:bookmarkStart w:id="7" w:name="_Toc521929316"/>
      <w:r w:rsidRPr="00D703F7">
        <w:rPr>
          <w:rFonts w:ascii="Arial" w:hAnsi="Arial" w:cs="Arial"/>
          <w:b/>
          <w:sz w:val="28"/>
        </w:rPr>
        <w:t>Course Modification Policy</w:t>
      </w:r>
      <w:bookmarkEnd w:id="7"/>
    </w:p>
    <w:p w14:paraId="34551582" w14:textId="77777777" w:rsidR="00246D40" w:rsidRPr="00D703F7" w:rsidRDefault="00246D40" w:rsidP="00246D40">
      <w:pPr>
        <w:rPr>
          <w:rFonts w:ascii="Arial" w:eastAsia="Calibri" w:hAnsi="Arial" w:cs="Arial"/>
        </w:rPr>
      </w:pPr>
      <w:r w:rsidRPr="00015B7F">
        <w:rPr>
          <w:rFonts w:ascii="Arial" w:eastAsia="Calibri" w:hAnsi="Arial" w:cs="Arial"/>
          <w:sz w:val="24"/>
          <w:szCs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students to check their McMaster email and course websites weekly during the term and to note any changes</w:t>
      </w:r>
      <w:r w:rsidRPr="00D703F7">
        <w:rPr>
          <w:rFonts w:ascii="Arial" w:eastAsia="Calibri" w:hAnsi="Arial" w:cs="Arial"/>
        </w:rPr>
        <w:t>.</w:t>
      </w:r>
    </w:p>
    <w:p w14:paraId="3F26FAC9" w14:textId="77777777" w:rsidR="00246D40" w:rsidRPr="00015B7F" w:rsidRDefault="00246D40" w:rsidP="00246D40">
      <w:pPr>
        <w:pStyle w:val="Heading1"/>
        <w:rPr>
          <w:rFonts w:ascii="Arial" w:hAnsi="Arial" w:cs="Arial"/>
          <w:sz w:val="32"/>
          <w:szCs w:val="32"/>
        </w:rPr>
      </w:pPr>
      <w:bookmarkStart w:id="8" w:name="_Toc521929317"/>
      <w:bookmarkStart w:id="9" w:name="_Toc17880292"/>
      <w:r w:rsidRPr="00015B7F">
        <w:rPr>
          <w:rFonts w:ascii="Arial" w:hAnsi="Arial" w:cs="Arial"/>
          <w:sz w:val="32"/>
          <w:szCs w:val="32"/>
        </w:rPr>
        <w:t>Student Responsibilities and University Policies</w:t>
      </w:r>
      <w:bookmarkEnd w:id="8"/>
      <w:bookmarkEnd w:id="9"/>
    </w:p>
    <w:p w14:paraId="556FD3B3" w14:textId="77777777" w:rsidR="00246D40" w:rsidRPr="00015B7F" w:rsidRDefault="00246D40" w:rsidP="00246D40">
      <w:pPr>
        <w:pStyle w:val="ListParagraph"/>
        <w:numPr>
          <w:ilvl w:val="0"/>
          <w:numId w:val="10"/>
        </w:numPr>
        <w:spacing w:after="240"/>
        <w:rPr>
          <w:rFonts w:ascii="Arial" w:hAnsi="Arial" w:cs="Arial"/>
          <w:sz w:val="24"/>
          <w:szCs w:val="24"/>
        </w:rPr>
      </w:pPr>
      <w:r w:rsidRPr="00015B7F">
        <w:rPr>
          <w:rFonts w:ascii="Arial" w:hAnsi="Arial" w:cs="Arial"/>
          <w:sz w:val="24"/>
          <w:szCs w:val="24"/>
        </w:rPr>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w:t>
      </w:r>
    </w:p>
    <w:p w14:paraId="3E195C55" w14:textId="77777777" w:rsidR="00246D40" w:rsidRPr="00015B7F" w:rsidRDefault="00246D40" w:rsidP="00246D40">
      <w:pPr>
        <w:pStyle w:val="ListParagraph"/>
        <w:numPr>
          <w:ilvl w:val="0"/>
          <w:numId w:val="10"/>
        </w:numPr>
        <w:spacing w:after="240"/>
        <w:rPr>
          <w:rFonts w:ascii="Arial" w:hAnsi="Arial" w:cs="Arial"/>
          <w:sz w:val="24"/>
          <w:szCs w:val="24"/>
        </w:rPr>
      </w:pPr>
      <w:r w:rsidRPr="00015B7F">
        <w:rPr>
          <w:rFonts w:ascii="Arial" w:hAnsi="Arial" w:cs="Arial"/>
          <w:sz w:val="24"/>
          <w:szCs w:val="24"/>
        </w:rPr>
        <w:t>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w:t>
      </w:r>
    </w:p>
    <w:p w14:paraId="6DF80EB4" w14:textId="77777777" w:rsidR="00246D40" w:rsidRPr="00D703F7" w:rsidRDefault="00246D40" w:rsidP="00E848B4">
      <w:pPr>
        <w:rPr>
          <w:rFonts w:ascii="Arial" w:hAnsi="Arial" w:cs="Arial"/>
          <w:b/>
          <w:sz w:val="28"/>
        </w:rPr>
      </w:pPr>
      <w:bookmarkStart w:id="10" w:name="_Toc521929318"/>
      <w:r w:rsidRPr="00D703F7">
        <w:rPr>
          <w:rFonts w:ascii="Arial" w:hAnsi="Arial" w:cs="Arial"/>
          <w:b/>
          <w:sz w:val="28"/>
        </w:rPr>
        <w:t>Attendance</w:t>
      </w:r>
      <w:bookmarkEnd w:id="10"/>
    </w:p>
    <w:p w14:paraId="605909D2" w14:textId="77777777" w:rsidR="00246D40" w:rsidRPr="00015B7F" w:rsidRDefault="00246D40" w:rsidP="00246D40">
      <w:pPr>
        <w:rPr>
          <w:rFonts w:ascii="Arial" w:eastAsia="Calibri" w:hAnsi="Arial" w:cs="Arial"/>
          <w:sz w:val="24"/>
          <w:szCs w:val="24"/>
          <w:lang w:eastAsia="en-CA"/>
        </w:rPr>
      </w:pPr>
      <w:r w:rsidRPr="00015B7F">
        <w:rPr>
          <w:rFonts w:ascii="Arial" w:eastAsia="SimSun" w:hAnsi="Arial" w:cs="Arial"/>
          <w:sz w:val="24"/>
          <w:szCs w:val="24"/>
        </w:rPr>
        <w:t>Students are expected to attend all classes of this courses and come to class on time.</w:t>
      </w:r>
    </w:p>
    <w:p w14:paraId="52DAB5FF" w14:textId="77777777" w:rsidR="00246D40" w:rsidRPr="00D703F7" w:rsidRDefault="00246D40" w:rsidP="00E848B4">
      <w:pPr>
        <w:rPr>
          <w:rFonts w:ascii="Arial" w:hAnsi="Arial" w:cs="Arial"/>
          <w:b/>
          <w:sz w:val="28"/>
        </w:rPr>
      </w:pPr>
      <w:bookmarkStart w:id="11" w:name="_Toc521929319"/>
      <w:r w:rsidRPr="00D703F7">
        <w:rPr>
          <w:rFonts w:ascii="Arial" w:hAnsi="Arial" w:cs="Arial"/>
          <w:b/>
          <w:sz w:val="28"/>
        </w:rPr>
        <w:t>Academic Integrity</w:t>
      </w:r>
      <w:bookmarkEnd w:id="11"/>
    </w:p>
    <w:p w14:paraId="2B84E961" w14:textId="77777777" w:rsidR="00246D40" w:rsidRPr="00015B7F" w:rsidRDefault="00246D40" w:rsidP="00246D40">
      <w:pPr>
        <w:rPr>
          <w:rFonts w:ascii="Arial" w:hAnsi="Arial" w:cs="Arial"/>
          <w:sz w:val="24"/>
          <w:szCs w:val="24"/>
        </w:rPr>
      </w:pPr>
      <w:r w:rsidRPr="00015B7F">
        <w:rPr>
          <w:rFonts w:ascii="Arial" w:hAnsi="Arial" w:cs="Arial"/>
          <w:sz w:val="24"/>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 or could result in unearned academic credit or advantage. This behaviour can result in serious consequences, e.g. the grade of zero on an assignment, loss of credit with a notation on the transcript (notation reads: “Grade of F assigned for academic dishonesty”), and/or 6 suspension or expulsion from the university. It is the student’s responsibility to understand what constitutes academic dishonesty. For information on the various kinds of academic dishonesty please refer to the Academic Integrity Policy, specifically Appendix 3 at </w:t>
      </w:r>
      <w:hyperlink r:id="rId12" w:history="1">
        <w:r w:rsidRPr="00015B7F">
          <w:rPr>
            <w:rStyle w:val="Hyperlink"/>
            <w:rFonts w:ascii="Arial" w:hAnsi="Arial" w:cs="Arial"/>
            <w:sz w:val="24"/>
            <w:szCs w:val="24"/>
          </w:rPr>
          <w:t>http://www.mcmaster.ca/academicintegrity</w:t>
        </w:r>
      </w:hyperlink>
      <w:r w:rsidRPr="00015B7F">
        <w:rPr>
          <w:rFonts w:ascii="Arial" w:hAnsi="Arial" w:cs="Arial"/>
          <w:sz w:val="24"/>
          <w:szCs w:val="24"/>
        </w:rPr>
        <w:t>. The following illustrates only three forms of academic dishonesty:</w:t>
      </w:r>
    </w:p>
    <w:p w14:paraId="24F9FDBD" w14:textId="77777777" w:rsidR="00246D40" w:rsidRPr="00015B7F" w:rsidRDefault="00246D40" w:rsidP="00246D40">
      <w:pPr>
        <w:pStyle w:val="ListParagraph"/>
        <w:numPr>
          <w:ilvl w:val="0"/>
          <w:numId w:val="11"/>
        </w:numPr>
        <w:spacing w:after="240"/>
        <w:rPr>
          <w:rFonts w:ascii="Arial" w:hAnsi="Arial" w:cs="Arial"/>
          <w:sz w:val="24"/>
          <w:szCs w:val="24"/>
        </w:rPr>
      </w:pPr>
      <w:r w:rsidRPr="00015B7F">
        <w:rPr>
          <w:rFonts w:ascii="Arial" w:hAnsi="Arial" w:cs="Arial"/>
          <w:sz w:val="24"/>
          <w:szCs w:val="24"/>
        </w:rPr>
        <w:t>Plagiarism, e.g. the submission of work that is not one’s own or for which other credit has been obtained;</w:t>
      </w:r>
    </w:p>
    <w:p w14:paraId="25880AC9" w14:textId="77777777" w:rsidR="00246D40" w:rsidRPr="00015B7F" w:rsidRDefault="00246D40" w:rsidP="00246D40">
      <w:pPr>
        <w:pStyle w:val="ListParagraph"/>
        <w:numPr>
          <w:ilvl w:val="0"/>
          <w:numId w:val="11"/>
        </w:numPr>
        <w:spacing w:after="240"/>
        <w:rPr>
          <w:rFonts w:ascii="Arial" w:hAnsi="Arial" w:cs="Arial"/>
          <w:sz w:val="24"/>
          <w:szCs w:val="24"/>
        </w:rPr>
      </w:pPr>
      <w:r w:rsidRPr="00015B7F">
        <w:rPr>
          <w:rFonts w:ascii="Arial" w:hAnsi="Arial" w:cs="Arial"/>
          <w:sz w:val="24"/>
          <w:szCs w:val="24"/>
        </w:rPr>
        <w:t>Improper collaboration in group work; or</w:t>
      </w:r>
    </w:p>
    <w:p w14:paraId="6F1293AA" w14:textId="77777777" w:rsidR="00246D40" w:rsidRPr="00015B7F" w:rsidRDefault="00246D40" w:rsidP="00246D40">
      <w:pPr>
        <w:pStyle w:val="ListParagraph"/>
        <w:numPr>
          <w:ilvl w:val="0"/>
          <w:numId w:val="11"/>
        </w:numPr>
        <w:spacing w:after="240"/>
        <w:rPr>
          <w:rFonts w:ascii="Arial" w:hAnsi="Arial" w:cs="Arial"/>
          <w:sz w:val="24"/>
          <w:szCs w:val="24"/>
        </w:rPr>
      </w:pPr>
      <w:r w:rsidRPr="00015B7F">
        <w:rPr>
          <w:rFonts w:ascii="Arial" w:hAnsi="Arial" w:cs="Arial"/>
          <w:sz w:val="24"/>
          <w:szCs w:val="24"/>
        </w:rPr>
        <w:t>Copying or using unauthorized aids in tests and examinations.</w:t>
      </w:r>
    </w:p>
    <w:p w14:paraId="36B7C803" w14:textId="77777777" w:rsidR="00246D40" w:rsidRPr="00015B7F" w:rsidRDefault="00246D40" w:rsidP="00246D40">
      <w:pPr>
        <w:rPr>
          <w:rFonts w:ascii="Arial" w:hAnsi="Arial" w:cs="Arial"/>
          <w:sz w:val="24"/>
          <w:szCs w:val="24"/>
        </w:rPr>
      </w:pPr>
      <w:r w:rsidRPr="00015B7F">
        <w:rPr>
          <w:rFonts w:ascii="Arial" w:hAnsi="Arial" w:cs="Arial"/>
          <w:sz w:val="24"/>
          <w:szCs w:val="24"/>
        </w:rPr>
        <w:t>Academic dishonesty also entails a student having someone sign in for them on a weekly course attendance sheet when they are absent from class and/or a student signing someone in who is known to be absent.</w:t>
      </w:r>
    </w:p>
    <w:p w14:paraId="4380DA41" w14:textId="77777777" w:rsidR="00246D40" w:rsidRPr="00D703F7" w:rsidRDefault="00246D40" w:rsidP="00E848B4">
      <w:pPr>
        <w:rPr>
          <w:rFonts w:ascii="Arial" w:hAnsi="Arial" w:cs="Arial"/>
          <w:b/>
          <w:sz w:val="28"/>
        </w:rPr>
      </w:pPr>
      <w:bookmarkStart w:id="12" w:name="_Toc521929320"/>
      <w:r w:rsidRPr="00D703F7">
        <w:rPr>
          <w:rFonts w:ascii="Arial" w:hAnsi="Arial" w:cs="Arial"/>
          <w:b/>
          <w:sz w:val="28"/>
        </w:rPr>
        <w:t>Academic Accommodation of Students with Disabilities</w:t>
      </w:r>
      <w:bookmarkEnd w:id="12"/>
    </w:p>
    <w:p w14:paraId="4141CE2C" w14:textId="77777777" w:rsidR="00246D40" w:rsidRPr="00015B7F" w:rsidRDefault="00246D40" w:rsidP="00246D40">
      <w:pPr>
        <w:rPr>
          <w:rFonts w:ascii="Arial" w:hAnsi="Arial" w:cs="Arial"/>
          <w:sz w:val="24"/>
          <w:szCs w:val="24"/>
        </w:rPr>
      </w:pPr>
      <w:r w:rsidRPr="00015B7F">
        <w:rPr>
          <w:rFonts w:ascii="Arial" w:hAnsi="Arial" w:cs="Arial"/>
          <w:sz w:val="24"/>
          <w:szCs w:val="24"/>
        </w:rPr>
        <w:t xml:space="preserve">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w:t>
      </w:r>
      <w:hyperlink r:id="rId13" w:history="1">
        <w:r w:rsidRPr="00015B7F">
          <w:rPr>
            <w:rFonts w:ascii="Arial" w:hAnsi="Arial" w:cs="Arial"/>
            <w:color w:val="0000FF"/>
            <w:sz w:val="24"/>
            <w:szCs w:val="24"/>
            <w:u w:val="single"/>
          </w:rPr>
          <w:t>sas@mcmaster.ca</w:t>
        </w:r>
      </w:hyperlink>
      <w:r w:rsidRPr="00015B7F">
        <w:rPr>
          <w:rFonts w:ascii="Arial" w:hAnsi="Arial" w:cs="Arial"/>
          <w:sz w:val="24"/>
          <w:szCs w:val="24"/>
        </w:rPr>
        <w:t>.  For further information, consult McMaster University’s Policy for Academic Accommodation of Students with Disabilities.</w:t>
      </w:r>
    </w:p>
    <w:p w14:paraId="148F50AB" w14:textId="77777777" w:rsidR="00246D40" w:rsidRPr="00015B7F" w:rsidRDefault="002678B4" w:rsidP="00246D40">
      <w:pPr>
        <w:rPr>
          <w:rFonts w:ascii="Arial" w:hAnsi="Arial" w:cs="Arial"/>
          <w:color w:val="0000FF"/>
          <w:sz w:val="24"/>
          <w:szCs w:val="24"/>
          <w:u w:val="single"/>
        </w:rPr>
      </w:pPr>
      <w:hyperlink r:id="rId14" w:history="1">
        <w:r w:rsidR="00246D40" w:rsidRPr="00015B7F">
          <w:rPr>
            <w:rFonts w:ascii="Arial" w:hAnsi="Arial" w:cs="Arial"/>
            <w:color w:val="0000FF"/>
            <w:sz w:val="24"/>
            <w:szCs w:val="24"/>
            <w:u w:val="single"/>
          </w:rPr>
          <w:t>http://www.mcmaster.ca/policy/Students-AcademicStudies/AcademicAccommodation-StudentsWithDisabilities.pdf</w:t>
        </w:r>
      </w:hyperlink>
    </w:p>
    <w:p w14:paraId="59166C10" w14:textId="7180882A" w:rsidR="00246D40" w:rsidRPr="00D703F7" w:rsidRDefault="00246D40" w:rsidP="00E848B4">
      <w:pPr>
        <w:rPr>
          <w:rFonts w:ascii="Arial" w:hAnsi="Arial" w:cs="Arial"/>
          <w:b/>
          <w:sz w:val="28"/>
        </w:rPr>
      </w:pPr>
      <w:bookmarkStart w:id="13" w:name="_Toc521929321"/>
      <w:r w:rsidRPr="00D703F7">
        <w:rPr>
          <w:rFonts w:ascii="Arial" w:hAnsi="Arial" w:cs="Arial"/>
          <w:b/>
          <w:sz w:val="28"/>
        </w:rPr>
        <w:t>Accessibility Statement</w:t>
      </w:r>
      <w:bookmarkEnd w:id="13"/>
    </w:p>
    <w:p w14:paraId="4C3C87A4" w14:textId="77777777" w:rsidR="00246D40" w:rsidRPr="00015B7F" w:rsidRDefault="00246D40" w:rsidP="00246D40">
      <w:pPr>
        <w:rPr>
          <w:rFonts w:ascii="Arial" w:eastAsia="Calibri" w:hAnsi="Arial" w:cs="Arial"/>
          <w:sz w:val="24"/>
          <w:szCs w:val="24"/>
        </w:rPr>
      </w:pPr>
      <w:r w:rsidRPr="00015B7F">
        <w:rPr>
          <w:rFonts w:ascii="Arial" w:eastAsia="Calibri" w:hAnsi="Arial" w:cs="Arial"/>
          <w:sz w:val="24"/>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492C72A6" w14:textId="77777777" w:rsidR="00246D40" w:rsidRPr="00D703F7" w:rsidRDefault="00246D40" w:rsidP="00E848B4">
      <w:pPr>
        <w:rPr>
          <w:rFonts w:ascii="Arial" w:hAnsi="Arial" w:cs="Arial"/>
          <w:b/>
          <w:sz w:val="28"/>
        </w:rPr>
      </w:pPr>
      <w:bookmarkStart w:id="14" w:name="_Toc498609812"/>
      <w:bookmarkStart w:id="15" w:name="_Toc521929322"/>
      <w:r w:rsidRPr="00D703F7">
        <w:rPr>
          <w:rFonts w:ascii="Arial" w:hAnsi="Arial" w:cs="Arial"/>
          <w:b/>
          <w:sz w:val="28"/>
        </w:rPr>
        <w:t>Religious, Indigenous and Spiritual Observances (RISO)</w:t>
      </w:r>
      <w:bookmarkEnd w:id="14"/>
      <w:bookmarkEnd w:id="15"/>
    </w:p>
    <w:p w14:paraId="49371C80" w14:textId="77777777" w:rsidR="00246D40" w:rsidRPr="00015B7F" w:rsidRDefault="00246D40" w:rsidP="00246D40">
      <w:pPr>
        <w:rPr>
          <w:rFonts w:ascii="Arial" w:eastAsia="Calibri" w:hAnsi="Arial" w:cs="Arial"/>
          <w:sz w:val="24"/>
          <w:szCs w:val="24"/>
        </w:rPr>
      </w:pPr>
      <w:r w:rsidRPr="00015B7F">
        <w:rPr>
          <w:rFonts w:ascii="Arial" w:eastAsia="Calibri" w:hAnsi="Arial" w:cs="Arial"/>
          <w:sz w:val="24"/>
          <w:szCs w:val="24"/>
        </w:rPr>
        <w:t>The University recognizes that, on occasion, the timing of a student’s religious, Indigenous, or spiritual observances and that of their academic obligations may conflict. In such cases, the University will provide reasonable academic accommodation for students that is consistent with the Ontario Human Rights Code.</w:t>
      </w:r>
    </w:p>
    <w:p w14:paraId="624D3E4D" w14:textId="77777777" w:rsidR="00246D40" w:rsidRPr="00015B7F" w:rsidRDefault="00246D40" w:rsidP="00246D40">
      <w:pPr>
        <w:rPr>
          <w:rFonts w:ascii="Arial" w:eastAsia="Calibri" w:hAnsi="Arial" w:cs="Arial"/>
          <w:sz w:val="24"/>
          <w:szCs w:val="24"/>
        </w:rPr>
      </w:pPr>
      <w:r w:rsidRPr="00015B7F">
        <w:rPr>
          <w:rFonts w:ascii="Arial" w:eastAsia="Calibri" w:hAnsi="Arial" w:cs="Arial"/>
          <w:sz w:val="24"/>
          <w:szCs w:val="24"/>
        </w:rPr>
        <w:t xml:space="preserve">Please review the </w:t>
      </w:r>
      <w:hyperlink r:id="rId15" w:history="1">
        <w:r w:rsidRPr="00015B7F">
          <w:rPr>
            <w:rStyle w:val="Hyperlink"/>
            <w:rFonts w:ascii="Arial" w:eastAsia="Calibri" w:hAnsi="Arial" w:cs="Arial"/>
            <w:sz w:val="24"/>
            <w:szCs w:val="24"/>
          </w:rPr>
          <w:t>RISO information for students in the Faculty of Social Sciences</w:t>
        </w:r>
      </w:hyperlink>
      <w:r w:rsidRPr="00015B7F">
        <w:rPr>
          <w:rFonts w:ascii="Arial" w:eastAsia="Calibri" w:hAnsi="Arial" w:cs="Arial"/>
          <w:sz w:val="24"/>
          <w:szCs w:val="24"/>
        </w:rPr>
        <w:t xml:space="preserve"> about how to request accommodation.</w:t>
      </w:r>
    </w:p>
    <w:p w14:paraId="485C0E14" w14:textId="77777777" w:rsidR="00246D40" w:rsidRPr="00D703F7" w:rsidRDefault="00246D40" w:rsidP="00E848B4">
      <w:pPr>
        <w:rPr>
          <w:rFonts w:ascii="Arial" w:hAnsi="Arial" w:cs="Arial"/>
          <w:b/>
          <w:sz w:val="24"/>
        </w:rPr>
      </w:pPr>
      <w:bookmarkStart w:id="16" w:name="_Toc521929323"/>
      <w:r w:rsidRPr="00D703F7">
        <w:rPr>
          <w:rFonts w:ascii="Arial" w:hAnsi="Arial" w:cs="Arial"/>
          <w:b/>
          <w:sz w:val="24"/>
        </w:rPr>
        <w:t>Academic Support Services</w:t>
      </w:r>
      <w:bookmarkEnd w:id="16"/>
    </w:p>
    <w:p w14:paraId="0E94E3A5" w14:textId="77777777" w:rsidR="00246D40" w:rsidRPr="00015B7F" w:rsidRDefault="00246D40" w:rsidP="00246D40">
      <w:pPr>
        <w:rPr>
          <w:rFonts w:ascii="Arial" w:hAnsi="Arial" w:cs="Arial"/>
          <w:sz w:val="24"/>
          <w:szCs w:val="24"/>
        </w:rPr>
      </w:pPr>
      <w:r w:rsidRPr="00015B7F">
        <w:rPr>
          <w:rFonts w:ascii="Arial" w:hAnsi="Arial" w:cs="Arial"/>
          <w:sz w:val="24"/>
          <w:szCs w:val="24"/>
        </w:rPr>
        <w:t>We’ve collected the following useful links that will assist you in accessing student resources at the University:</w:t>
      </w:r>
    </w:p>
    <w:p w14:paraId="00EDE445" w14:textId="77777777" w:rsidR="00246D40" w:rsidRPr="00015B7F" w:rsidRDefault="00246D40" w:rsidP="00246D40">
      <w:pPr>
        <w:rPr>
          <w:rFonts w:ascii="Arial" w:hAnsi="Arial" w:cs="Arial"/>
          <w:sz w:val="24"/>
          <w:szCs w:val="24"/>
        </w:rPr>
      </w:pPr>
      <w:r w:rsidRPr="00015B7F">
        <w:rPr>
          <w:rFonts w:ascii="Arial" w:hAnsi="Arial" w:cs="Arial"/>
          <w:sz w:val="24"/>
          <w:szCs w:val="24"/>
        </w:rPr>
        <w:t>Information for International Students: </w:t>
      </w:r>
      <w:hyperlink r:id="rId16" w:tgtFrame="_blank" w:history="1">
        <w:r w:rsidRPr="00015B7F">
          <w:rPr>
            <w:rStyle w:val="Hyperlink"/>
            <w:rFonts w:ascii="Arial" w:hAnsi="Arial" w:cs="Arial"/>
            <w:sz w:val="24"/>
            <w:szCs w:val="24"/>
          </w:rPr>
          <w:t>International Student Services</w:t>
        </w:r>
      </w:hyperlink>
    </w:p>
    <w:p w14:paraId="415AEECD" w14:textId="77777777" w:rsidR="00246D40" w:rsidRPr="00015B7F" w:rsidRDefault="00246D40" w:rsidP="00246D40">
      <w:pPr>
        <w:rPr>
          <w:rFonts w:ascii="Arial" w:hAnsi="Arial" w:cs="Arial"/>
          <w:sz w:val="24"/>
          <w:szCs w:val="24"/>
        </w:rPr>
      </w:pPr>
      <w:r w:rsidRPr="00015B7F">
        <w:rPr>
          <w:rFonts w:ascii="Arial" w:hAnsi="Arial" w:cs="Arial"/>
          <w:sz w:val="24"/>
          <w:szCs w:val="24"/>
        </w:rPr>
        <w:t xml:space="preserve">Advising and Counselling Services: </w:t>
      </w:r>
      <w:hyperlink r:id="rId17" w:tgtFrame="_blank" w:history="1">
        <w:r w:rsidRPr="00015B7F">
          <w:rPr>
            <w:rStyle w:val="Hyperlink"/>
            <w:rFonts w:ascii="Arial" w:hAnsi="Arial" w:cs="Arial"/>
            <w:sz w:val="24"/>
            <w:szCs w:val="24"/>
          </w:rPr>
          <w:t>Student Wellness Centre</w:t>
        </w:r>
      </w:hyperlink>
      <w:r w:rsidRPr="00015B7F">
        <w:rPr>
          <w:rFonts w:ascii="Arial" w:hAnsi="Arial" w:cs="Arial"/>
          <w:sz w:val="24"/>
          <w:szCs w:val="24"/>
        </w:rPr>
        <w:t xml:space="preserve">, </w:t>
      </w:r>
      <w:hyperlink r:id="rId18" w:tgtFrame="_blank" w:history="1">
        <w:r w:rsidRPr="00015B7F">
          <w:rPr>
            <w:rStyle w:val="Hyperlink"/>
            <w:rFonts w:ascii="Arial" w:hAnsi="Arial" w:cs="Arial"/>
            <w:sz w:val="24"/>
            <w:szCs w:val="24"/>
          </w:rPr>
          <w:t>Graduate Student Life</w:t>
        </w:r>
      </w:hyperlink>
      <w:r w:rsidRPr="00015B7F">
        <w:rPr>
          <w:rFonts w:ascii="Arial" w:hAnsi="Arial" w:cs="Arial"/>
          <w:sz w:val="24"/>
          <w:szCs w:val="24"/>
        </w:rPr>
        <w:t xml:space="preserve">, </w:t>
      </w:r>
      <w:hyperlink r:id="rId19" w:tgtFrame="_blank" w:history="1">
        <w:r w:rsidRPr="00015B7F">
          <w:rPr>
            <w:rStyle w:val="Hyperlink"/>
            <w:rFonts w:ascii="Arial" w:hAnsi="Arial" w:cs="Arial"/>
            <w:sz w:val="24"/>
            <w:szCs w:val="24"/>
          </w:rPr>
          <w:t>Student Success Centre</w:t>
        </w:r>
      </w:hyperlink>
      <w:r w:rsidRPr="00015B7F">
        <w:rPr>
          <w:rFonts w:ascii="Arial" w:hAnsi="Arial" w:cs="Arial"/>
          <w:sz w:val="24"/>
          <w:szCs w:val="24"/>
        </w:rPr>
        <w:t xml:space="preserve">, </w:t>
      </w:r>
      <w:hyperlink r:id="rId20" w:tgtFrame="_blank" w:history="1">
        <w:r w:rsidRPr="00015B7F">
          <w:rPr>
            <w:rStyle w:val="Hyperlink"/>
            <w:rFonts w:ascii="Arial" w:hAnsi="Arial" w:cs="Arial"/>
            <w:sz w:val="24"/>
            <w:szCs w:val="24"/>
          </w:rPr>
          <w:t>Student Accessibility Services</w:t>
        </w:r>
      </w:hyperlink>
      <w:r w:rsidRPr="00015B7F">
        <w:rPr>
          <w:rFonts w:ascii="Arial" w:hAnsi="Arial" w:cs="Arial"/>
          <w:sz w:val="24"/>
          <w:szCs w:val="24"/>
        </w:rPr>
        <w:t xml:space="preserve">, </w:t>
      </w:r>
      <w:hyperlink r:id="rId21" w:tgtFrame="_blank" w:history="1">
        <w:proofErr w:type="spellStart"/>
        <w:r w:rsidRPr="00015B7F">
          <w:rPr>
            <w:rStyle w:val="Hyperlink"/>
            <w:rFonts w:ascii="Arial" w:hAnsi="Arial" w:cs="Arial"/>
            <w:sz w:val="24"/>
            <w:szCs w:val="24"/>
          </w:rPr>
          <w:t>Ombuds</w:t>
        </w:r>
        <w:proofErr w:type="spellEnd"/>
        <w:r w:rsidRPr="00015B7F">
          <w:rPr>
            <w:rStyle w:val="Hyperlink"/>
            <w:rFonts w:ascii="Arial" w:hAnsi="Arial" w:cs="Arial"/>
            <w:sz w:val="24"/>
            <w:szCs w:val="24"/>
          </w:rPr>
          <w:t xml:space="preserve"> Office</w:t>
        </w:r>
      </w:hyperlink>
      <w:r w:rsidRPr="00015B7F">
        <w:rPr>
          <w:rFonts w:ascii="Arial" w:hAnsi="Arial" w:cs="Arial"/>
          <w:sz w:val="24"/>
          <w:szCs w:val="24"/>
        </w:rPr>
        <w:t xml:space="preserve">, </w:t>
      </w:r>
      <w:hyperlink r:id="rId22" w:tgtFrame="_blank" w:history="1">
        <w:r w:rsidRPr="00015B7F">
          <w:rPr>
            <w:rStyle w:val="Hyperlink"/>
            <w:rFonts w:ascii="Arial" w:hAnsi="Arial" w:cs="Arial"/>
            <w:sz w:val="24"/>
            <w:szCs w:val="24"/>
          </w:rPr>
          <w:t>Chaplaincy Centre</w:t>
        </w:r>
      </w:hyperlink>
    </w:p>
    <w:p w14:paraId="5888101B" w14:textId="77777777" w:rsidR="00246D40" w:rsidRPr="00D703F7" w:rsidRDefault="00246D40" w:rsidP="00246D40">
      <w:pPr>
        <w:rPr>
          <w:rFonts w:ascii="Arial" w:hAnsi="Arial" w:cs="Arial"/>
        </w:rPr>
      </w:pPr>
      <w:r w:rsidRPr="00015B7F">
        <w:rPr>
          <w:rFonts w:ascii="Arial" w:hAnsi="Arial" w:cs="Arial"/>
          <w:sz w:val="24"/>
          <w:szCs w:val="24"/>
        </w:rPr>
        <w:t>My Grad Skills: </w:t>
      </w:r>
      <w:hyperlink r:id="rId23" w:tgtFrame="_blank" w:history="1">
        <w:r w:rsidRPr="00015B7F">
          <w:rPr>
            <w:rStyle w:val="Hyperlink"/>
            <w:rFonts w:ascii="Arial" w:hAnsi="Arial" w:cs="Arial"/>
            <w:sz w:val="24"/>
            <w:szCs w:val="24"/>
          </w:rPr>
          <w:t>Professional Skills Development for Graduate Students</w:t>
        </w:r>
      </w:hyperlink>
    </w:p>
    <w:p w14:paraId="76DEB4BF" w14:textId="77777777" w:rsidR="00246D40" w:rsidRPr="00D703F7" w:rsidRDefault="00246D40" w:rsidP="00E848B4">
      <w:pPr>
        <w:rPr>
          <w:rFonts w:ascii="Arial" w:hAnsi="Arial" w:cs="Arial"/>
          <w:b/>
          <w:sz w:val="28"/>
        </w:rPr>
      </w:pPr>
      <w:bookmarkStart w:id="17" w:name="_Toc521929324"/>
      <w:r w:rsidRPr="00D703F7">
        <w:rPr>
          <w:rFonts w:ascii="Arial" w:hAnsi="Arial" w:cs="Arial"/>
          <w:b/>
          <w:sz w:val="28"/>
        </w:rPr>
        <w:t>E-mail Communication Policy</w:t>
      </w:r>
      <w:bookmarkEnd w:id="17"/>
    </w:p>
    <w:p w14:paraId="58C8F487" w14:textId="75749E52" w:rsidR="00E848B4" w:rsidRPr="00015B7F" w:rsidRDefault="00246D40" w:rsidP="00E848B4">
      <w:pPr>
        <w:rPr>
          <w:rFonts w:ascii="Arial" w:eastAsia="Calibri" w:hAnsi="Arial" w:cs="Arial"/>
          <w:sz w:val="24"/>
          <w:szCs w:val="24"/>
        </w:rPr>
      </w:pPr>
      <w:r w:rsidRPr="00015B7F">
        <w:rPr>
          <w:rFonts w:ascii="Arial" w:eastAsia="Calibri" w:hAnsi="Arial" w:cs="Arial"/>
          <w:sz w:val="24"/>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w:t>
      </w:r>
      <w:r w:rsidR="00E848B4" w:rsidRPr="00015B7F">
        <w:rPr>
          <w:rFonts w:ascii="Arial" w:eastAsia="Calibri" w:hAnsi="Arial" w:cs="Arial"/>
          <w:sz w:val="24"/>
          <w:szCs w:val="24"/>
        </w:rPr>
        <w:t xml:space="preserve">they may not reply. </w:t>
      </w:r>
    </w:p>
    <w:p w14:paraId="7F66C9CA" w14:textId="77777777" w:rsidR="00246D40" w:rsidRPr="00015B7F" w:rsidRDefault="00246D40">
      <w:pPr>
        <w:rPr>
          <w:rFonts w:ascii="Arial" w:hAnsi="Arial" w:cs="Arial"/>
          <w:b/>
          <w:sz w:val="24"/>
          <w:szCs w:val="24"/>
        </w:rPr>
      </w:pPr>
      <w:r w:rsidRPr="00015B7F">
        <w:rPr>
          <w:rFonts w:ascii="Arial" w:hAnsi="Arial" w:cs="Arial"/>
          <w:b/>
          <w:sz w:val="24"/>
          <w:szCs w:val="24"/>
        </w:rPr>
        <w:br w:type="page"/>
      </w:r>
    </w:p>
    <w:p w14:paraId="3787ED8D" w14:textId="475C7F2F" w:rsidR="00E02BBD" w:rsidRPr="00D703F7" w:rsidRDefault="00E02BBD" w:rsidP="00E02BBD">
      <w:pPr>
        <w:pStyle w:val="Heading1"/>
        <w:rPr>
          <w:rFonts w:ascii="Arial" w:hAnsi="Arial" w:cs="Arial"/>
        </w:rPr>
      </w:pPr>
      <w:bookmarkStart w:id="18" w:name="_Toc17880293"/>
      <w:r w:rsidRPr="00D703F7">
        <w:rPr>
          <w:rFonts w:ascii="Arial" w:hAnsi="Arial" w:cs="Arial"/>
        </w:rPr>
        <w:t>Course Schedule</w:t>
      </w:r>
      <w:bookmarkEnd w:id="18"/>
    </w:p>
    <w:p w14:paraId="10555D50" w14:textId="2313860D" w:rsidR="00713D83" w:rsidRPr="00015B7F" w:rsidRDefault="00713D83" w:rsidP="001544CC">
      <w:pPr>
        <w:rPr>
          <w:rFonts w:ascii="Arial" w:hAnsi="Arial" w:cs="Arial"/>
          <w:b/>
          <w:sz w:val="24"/>
          <w:szCs w:val="24"/>
        </w:rPr>
      </w:pPr>
      <w:r w:rsidRPr="00015B7F">
        <w:rPr>
          <w:rFonts w:ascii="Arial" w:hAnsi="Arial" w:cs="Arial"/>
          <w:b/>
          <w:sz w:val="24"/>
          <w:szCs w:val="24"/>
        </w:rPr>
        <w:t xml:space="preserve">September </w:t>
      </w:r>
      <w:r w:rsidR="00276125" w:rsidRPr="00015B7F">
        <w:rPr>
          <w:rFonts w:ascii="Arial" w:hAnsi="Arial" w:cs="Arial"/>
          <w:b/>
          <w:sz w:val="24"/>
          <w:szCs w:val="24"/>
        </w:rPr>
        <w:t>5</w:t>
      </w:r>
      <w:r w:rsidR="00E02BBD" w:rsidRPr="00015B7F">
        <w:rPr>
          <w:rFonts w:ascii="Arial" w:hAnsi="Arial" w:cs="Arial"/>
          <w:b/>
          <w:sz w:val="24"/>
          <w:szCs w:val="24"/>
        </w:rPr>
        <w:t>:</w:t>
      </w:r>
      <w:r w:rsidRPr="00015B7F">
        <w:rPr>
          <w:rFonts w:ascii="Arial" w:hAnsi="Arial" w:cs="Arial"/>
          <w:b/>
          <w:sz w:val="24"/>
          <w:szCs w:val="24"/>
        </w:rPr>
        <w:t xml:space="preserve">  Introduction </w:t>
      </w:r>
    </w:p>
    <w:p w14:paraId="6721DF85" w14:textId="6925A5AB" w:rsidR="00257A5B" w:rsidRPr="00015B7F" w:rsidRDefault="00015B7F" w:rsidP="001544CC">
      <w:pPr>
        <w:rPr>
          <w:rFonts w:ascii="Arial" w:hAnsi="Arial" w:cs="Arial"/>
          <w:b/>
          <w:sz w:val="24"/>
          <w:szCs w:val="24"/>
        </w:rPr>
      </w:pPr>
      <w:r>
        <w:rPr>
          <w:rFonts w:ascii="Arial" w:hAnsi="Arial" w:cs="Arial"/>
          <w:b/>
          <w:sz w:val="24"/>
          <w:szCs w:val="24"/>
        </w:rPr>
        <w:br/>
      </w:r>
      <w:r w:rsidR="00230CB3" w:rsidRPr="00015B7F">
        <w:rPr>
          <w:rFonts w:ascii="Arial" w:hAnsi="Arial" w:cs="Arial"/>
          <w:b/>
          <w:sz w:val="24"/>
          <w:szCs w:val="24"/>
        </w:rPr>
        <w:t xml:space="preserve">September </w:t>
      </w:r>
      <w:r w:rsidR="00027575" w:rsidRPr="00015B7F">
        <w:rPr>
          <w:rFonts w:ascii="Arial" w:hAnsi="Arial" w:cs="Arial"/>
          <w:b/>
          <w:sz w:val="24"/>
          <w:szCs w:val="24"/>
        </w:rPr>
        <w:t>1</w:t>
      </w:r>
      <w:r w:rsidR="00276125" w:rsidRPr="00015B7F">
        <w:rPr>
          <w:rFonts w:ascii="Arial" w:hAnsi="Arial" w:cs="Arial"/>
          <w:b/>
          <w:sz w:val="24"/>
          <w:szCs w:val="24"/>
        </w:rPr>
        <w:t>2</w:t>
      </w:r>
      <w:r w:rsidR="00E02BBD" w:rsidRPr="00015B7F">
        <w:rPr>
          <w:rFonts w:ascii="Arial" w:hAnsi="Arial" w:cs="Arial"/>
          <w:b/>
          <w:sz w:val="24"/>
          <w:szCs w:val="24"/>
        </w:rPr>
        <w:t>:</w:t>
      </w:r>
      <w:r w:rsidR="00D4743F" w:rsidRPr="00015B7F">
        <w:rPr>
          <w:rFonts w:ascii="Arial" w:hAnsi="Arial" w:cs="Arial"/>
          <w:b/>
          <w:sz w:val="24"/>
          <w:szCs w:val="24"/>
        </w:rPr>
        <w:t xml:space="preserve"> “Unsettling times”: Introduction to theoretical</w:t>
      </w:r>
      <w:r w:rsidR="00257A5B" w:rsidRPr="00015B7F">
        <w:rPr>
          <w:rFonts w:ascii="Arial" w:hAnsi="Arial" w:cs="Arial"/>
          <w:b/>
          <w:sz w:val="24"/>
          <w:szCs w:val="24"/>
        </w:rPr>
        <w:t xml:space="preserve"> challenges</w:t>
      </w:r>
    </w:p>
    <w:p w14:paraId="601E1E49" w14:textId="18CC0D2B" w:rsidR="00136BE1" w:rsidRPr="00015B7F" w:rsidRDefault="00136BE1" w:rsidP="00257A5B">
      <w:pPr>
        <w:spacing w:line="240" w:lineRule="auto"/>
        <w:rPr>
          <w:rFonts w:ascii="Arial" w:hAnsi="Arial" w:cs="Arial"/>
          <w:sz w:val="24"/>
          <w:szCs w:val="24"/>
          <w:lang w:val="en-GB"/>
        </w:rPr>
      </w:pPr>
      <w:proofErr w:type="spellStart"/>
      <w:r w:rsidRPr="00015B7F">
        <w:rPr>
          <w:rFonts w:ascii="Arial" w:hAnsi="Arial" w:cs="Arial"/>
          <w:sz w:val="24"/>
          <w:szCs w:val="24"/>
          <w:lang w:val="en-GB"/>
        </w:rPr>
        <w:t>Bonnycastle</w:t>
      </w:r>
      <w:proofErr w:type="spellEnd"/>
      <w:r w:rsidRPr="00015B7F">
        <w:rPr>
          <w:rFonts w:ascii="Arial" w:hAnsi="Arial" w:cs="Arial"/>
          <w:sz w:val="24"/>
          <w:szCs w:val="24"/>
          <w:lang w:val="en-GB"/>
        </w:rPr>
        <w:t xml:space="preserve">, C. (2011). Social Justice along a Continuum; a Relational, Illustrative Model. </w:t>
      </w:r>
      <w:r w:rsidRPr="00015B7F">
        <w:rPr>
          <w:rFonts w:ascii="Arial" w:hAnsi="Arial" w:cs="Arial"/>
          <w:i/>
          <w:sz w:val="24"/>
          <w:szCs w:val="24"/>
          <w:lang w:val="en-GB"/>
        </w:rPr>
        <w:t>Social Service Review 85</w:t>
      </w:r>
      <w:r w:rsidRPr="00015B7F">
        <w:rPr>
          <w:rFonts w:ascii="Arial" w:hAnsi="Arial" w:cs="Arial"/>
          <w:sz w:val="24"/>
          <w:szCs w:val="24"/>
          <w:lang w:val="en-GB"/>
        </w:rPr>
        <w:t>(2), 267-295.</w:t>
      </w:r>
    </w:p>
    <w:p w14:paraId="7E107566" w14:textId="7E7CC0C4" w:rsidR="0062203B" w:rsidRPr="00015B7F" w:rsidRDefault="0062203B" w:rsidP="0062203B">
      <w:pPr>
        <w:rPr>
          <w:rFonts w:ascii="Arial" w:hAnsi="Arial" w:cs="Arial"/>
          <w:sz w:val="24"/>
          <w:szCs w:val="24"/>
          <w:lang w:val="en-US"/>
        </w:rPr>
      </w:pPr>
      <w:r w:rsidRPr="00015B7F">
        <w:rPr>
          <w:rFonts w:ascii="Arial" w:hAnsi="Arial" w:cs="Arial"/>
          <w:sz w:val="24"/>
          <w:szCs w:val="24"/>
          <w:lang w:val="en-US"/>
        </w:rPr>
        <w:t xml:space="preserve">Chambon, A. (2013). Recognizing the Other, understanding the Other: A brief history of social work and otherness. </w:t>
      </w:r>
      <w:r w:rsidRPr="00015B7F">
        <w:rPr>
          <w:rFonts w:ascii="Arial" w:hAnsi="Arial" w:cs="Arial"/>
          <w:i/>
          <w:iCs/>
          <w:sz w:val="24"/>
          <w:szCs w:val="24"/>
          <w:lang w:val="en-US"/>
        </w:rPr>
        <w:t>Nordic Social Work Research, 3</w:t>
      </w:r>
      <w:r w:rsidRPr="00015B7F">
        <w:rPr>
          <w:rFonts w:ascii="Arial" w:hAnsi="Arial" w:cs="Arial"/>
          <w:sz w:val="24"/>
          <w:szCs w:val="24"/>
          <w:lang w:val="en-US"/>
        </w:rPr>
        <w:t>(2), 120-129.</w:t>
      </w:r>
    </w:p>
    <w:p w14:paraId="12FC0EC6" w14:textId="0C470607" w:rsidR="00136BE1" w:rsidRPr="00015B7F" w:rsidRDefault="00136BE1" w:rsidP="0062203B">
      <w:pPr>
        <w:rPr>
          <w:rFonts w:ascii="Arial" w:hAnsi="Arial" w:cs="Arial"/>
          <w:sz w:val="24"/>
          <w:szCs w:val="24"/>
          <w:lang w:val="en-US"/>
        </w:rPr>
      </w:pPr>
      <w:proofErr w:type="spellStart"/>
      <w:r w:rsidRPr="00015B7F">
        <w:rPr>
          <w:rFonts w:ascii="Arial" w:hAnsi="Arial" w:cs="Arial"/>
          <w:sz w:val="24"/>
          <w:szCs w:val="24"/>
          <w:lang w:val="en-US"/>
        </w:rPr>
        <w:t>Strier</w:t>
      </w:r>
      <w:proofErr w:type="spellEnd"/>
      <w:r w:rsidRPr="00015B7F">
        <w:rPr>
          <w:rFonts w:ascii="Arial" w:hAnsi="Arial" w:cs="Arial"/>
          <w:sz w:val="24"/>
          <w:szCs w:val="24"/>
          <w:lang w:val="en-US"/>
        </w:rPr>
        <w:t xml:space="preserve">, R., &amp; Feldman, G. (2018). Re-engineering Social Work’s Political Passion: Policy Practice and Neo-liberalism. </w:t>
      </w:r>
      <w:r w:rsidRPr="00015B7F">
        <w:rPr>
          <w:rFonts w:ascii="Arial" w:hAnsi="Arial" w:cs="Arial"/>
          <w:i/>
          <w:iCs/>
          <w:sz w:val="24"/>
          <w:szCs w:val="24"/>
          <w:lang w:val="en-US"/>
        </w:rPr>
        <w:t>British Journal of Social Work 48</w:t>
      </w:r>
      <w:r w:rsidRPr="00015B7F">
        <w:rPr>
          <w:rFonts w:ascii="Arial" w:hAnsi="Arial" w:cs="Arial"/>
          <w:sz w:val="24"/>
          <w:szCs w:val="24"/>
          <w:lang w:val="en-US"/>
        </w:rPr>
        <w:t>, 751-768.</w:t>
      </w:r>
    </w:p>
    <w:p w14:paraId="09154304" w14:textId="194423F7" w:rsidR="00276125" w:rsidRPr="00015B7F" w:rsidRDefault="00276125" w:rsidP="0062203B">
      <w:pPr>
        <w:rPr>
          <w:rFonts w:ascii="Arial" w:hAnsi="Arial" w:cs="Arial"/>
          <w:sz w:val="24"/>
          <w:szCs w:val="24"/>
        </w:rPr>
      </w:pPr>
      <w:r w:rsidRPr="00015B7F">
        <w:rPr>
          <w:rFonts w:ascii="Arial" w:hAnsi="Arial" w:cs="Arial"/>
          <w:sz w:val="24"/>
          <w:szCs w:val="24"/>
          <w:lang w:val="en-US"/>
        </w:rPr>
        <w:t xml:space="preserve">Watts, B., Fitzpatrick, S., &amp; Johnson, S. (2018). Controlling Homeless People? Power, Interventionism and Legitimacy. </w:t>
      </w:r>
      <w:r w:rsidRPr="00015B7F">
        <w:rPr>
          <w:rFonts w:ascii="Arial" w:hAnsi="Arial" w:cs="Arial"/>
          <w:i/>
          <w:iCs/>
          <w:sz w:val="24"/>
          <w:szCs w:val="24"/>
          <w:lang w:val="en-US"/>
        </w:rPr>
        <w:t>Journal of Social Policy 47</w:t>
      </w:r>
      <w:r w:rsidRPr="00015B7F">
        <w:rPr>
          <w:rFonts w:ascii="Arial" w:hAnsi="Arial" w:cs="Arial"/>
          <w:sz w:val="24"/>
          <w:szCs w:val="24"/>
          <w:lang w:val="en-US"/>
        </w:rPr>
        <w:t>(2), 235-252.</w:t>
      </w:r>
    </w:p>
    <w:p w14:paraId="66F44F48" w14:textId="70AB083C" w:rsidR="00C851CD" w:rsidRPr="00015B7F" w:rsidRDefault="0012105B" w:rsidP="001544CC">
      <w:pPr>
        <w:rPr>
          <w:rFonts w:ascii="Arial" w:hAnsi="Arial" w:cs="Arial"/>
          <w:b/>
          <w:sz w:val="24"/>
          <w:szCs w:val="24"/>
        </w:rPr>
      </w:pPr>
      <w:r w:rsidRPr="00015B7F">
        <w:rPr>
          <w:rFonts w:ascii="Arial" w:hAnsi="Arial" w:cs="Arial"/>
          <w:sz w:val="24"/>
          <w:szCs w:val="24"/>
        </w:rPr>
        <w:br/>
      </w:r>
      <w:r w:rsidR="004E06DF" w:rsidRPr="00015B7F">
        <w:rPr>
          <w:rFonts w:ascii="Arial" w:hAnsi="Arial" w:cs="Arial"/>
          <w:b/>
          <w:sz w:val="24"/>
          <w:szCs w:val="24"/>
        </w:rPr>
        <w:t xml:space="preserve">September </w:t>
      </w:r>
      <w:r w:rsidR="00CA2204" w:rsidRPr="00015B7F">
        <w:rPr>
          <w:rFonts w:ascii="Arial" w:hAnsi="Arial" w:cs="Arial"/>
          <w:b/>
          <w:sz w:val="24"/>
          <w:szCs w:val="24"/>
        </w:rPr>
        <w:t>1</w:t>
      </w:r>
      <w:r w:rsidR="00257A5B" w:rsidRPr="00015B7F">
        <w:rPr>
          <w:rFonts w:ascii="Arial" w:hAnsi="Arial" w:cs="Arial"/>
          <w:b/>
          <w:sz w:val="24"/>
          <w:szCs w:val="24"/>
        </w:rPr>
        <w:t>9</w:t>
      </w:r>
      <w:r w:rsidR="00E02BBD" w:rsidRPr="00015B7F">
        <w:rPr>
          <w:rFonts w:ascii="Arial" w:hAnsi="Arial" w:cs="Arial"/>
          <w:b/>
          <w:sz w:val="24"/>
          <w:szCs w:val="24"/>
        </w:rPr>
        <w:t>:</w:t>
      </w:r>
      <w:r w:rsidR="004E06DF" w:rsidRPr="00015B7F">
        <w:rPr>
          <w:rFonts w:ascii="Arial" w:hAnsi="Arial" w:cs="Arial"/>
          <w:b/>
          <w:sz w:val="24"/>
          <w:szCs w:val="24"/>
        </w:rPr>
        <w:t xml:space="preserve">  </w:t>
      </w:r>
      <w:r w:rsidR="009B2A6B" w:rsidRPr="00015B7F">
        <w:rPr>
          <w:rFonts w:ascii="Arial" w:hAnsi="Arial" w:cs="Arial"/>
          <w:b/>
          <w:sz w:val="24"/>
          <w:szCs w:val="24"/>
        </w:rPr>
        <w:t>A Shrinking Public</w:t>
      </w:r>
      <w:r w:rsidR="008D1D1F" w:rsidRPr="00015B7F">
        <w:rPr>
          <w:rFonts w:ascii="Arial" w:hAnsi="Arial" w:cs="Arial"/>
          <w:b/>
          <w:sz w:val="24"/>
          <w:szCs w:val="24"/>
        </w:rPr>
        <w:t xml:space="preserve">? </w:t>
      </w:r>
      <w:r w:rsidR="00625AE3" w:rsidRPr="00015B7F">
        <w:rPr>
          <w:rFonts w:ascii="Arial" w:hAnsi="Arial" w:cs="Arial"/>
          <w:b/>
          <w:sz w:val="24"/>
          <w:szCs w:val="24"/>
        </w:rPr>
        <w:t xml:space="preserve"> </w:t>
      </w:r>
      <w:r w:rsidR="004E06DF" w:rsidRPr="00015B7F">
        <w:rPr>
          <w:rFonts w:ascii="Arial" w:hAnsi="Arial" w:cs="Arial"/>
          <w:b/>
          <w:sz w:val="24"/>
          <w:szCs w:val="24"/>
        </w:rPr>
        <w:t>Introduction to neo-liberal landscape</w:t>
      </w:r>
    </w:p>
    <w:p w14:paraId="45926B27" w14:textId="3B3AC4DC" w:rsidR="00C851CD" w:rsidRPr="00015B7F" w:rsidRDefault="00257A5B" w:rsidP="00454A33">
      <w:pPr>
        <w:spacing w:line="240" w:lineRule="auto"/>
        <w:rPr>
          <w:rFonts w:ascii="Arial" w:hAnsi="Arial" w:cs="Arial"/>
          <w:sz w:val="24"/>
          <w:szCs w:val="24"/>
        </w:rPr>
      </w:pPr>
      <w:r w:rsidRPr="00015B7F">
        <w:rPr>
          <w:rFonts w:ascii="Arial" w:hAnsi="Arial" w:cs="Arial"/>
          <w:sz w:val="24"/>
          <w:szCs w:val="24"/>
        </w:rPr>
        <w:t xml:space="preserve">Garrett, </w:t>
      </w:r>
      <w:r w:rsidR="004E06DF" w:rsidRPr="00015B7F">
        <w:rPr>
          <w:rFonts w:ascii="Arial" w:hAnsi="Arial" w:cs="Arial"/>
          <w:sz w:val="24"/>
          <w:szCs w:val="24"/>
        </w:rPr>
        <w:t xml:space="preserve">Chapter </w:t>
      </w:r>
      <w:r w:rsidRPr="00015B7F">
        <w:rPr>
          <w:rFonts w:ascii="Arial" w:hAnsi="Arial" w:cs="Arial"/>
          <w:sz w:val="24"/>
          <w:szCs w:val="24"/>
        </w:rPr>
        <w:t>5</w:t>
      </w:r>
    </w:p>
    <w:p w14:paraId="11E60446" w14:textId="403EB65D" w:rsidR="00257A5B" w:rsidRPr="00015B7F" w:rsidRDefault="00257A5B" w:rsidP="00257A5B">
      <w:pPr>
        <w:autoSpaceDE w:val="0"/>
        <w:autoSpaceDN w:val="0"/>
        <w:adjustRightInd w:val="0"/>
        <w:spacing w:line="240" w:lineRule="auto"/>
        <w:ind w:left="720" w:hanging="720"/>
        <w:rPr>
          <w:rFonts w:ascii="Arial" w:eastAsia="Batang" w:hAnsi="Arial" w:cs="Arial"/>
          <w:sz w:val="24"/>
          <w:szCs w:val="24"/>
          <w:lang w:eastAsia="ko-KR"/>
        </w:rPr>
      </w:pPr>
      <w:r w:rsidRPr="00015B7F">
        <w:rPr>
          <w:rFonts w:ascii="Arial" w:eastAsia="Batang" w:hAnsi="Arial" w:cs="Arial"/>
          <w:sz w:val="24"/>
          <w:szCs w:val="24"/>
          <w:lang w:eastAsia="ko-KR"/>
        </w:rPr>
        <w:t xml:space="preserve">Brodie, J. (2007). Reforming social justice in neoliberal times. </w:t>
      </w:r>
      <w:r w:rsidRPr="00015B7F">
        <w:rPr>
          <w:rFonts w:ascii="Arial" w:eastAsia="Batang" w:hAnsi="Arial" w:cs="Arial"/>
          <w:i/>
          <w:iCs/>
          <w:sz w:val="24"/>
          <w:szCs w:val="24"/>
          <w:lang w:eastAsia="ko-KR"/>
        </w:rPr>
        <w:t>Studies in social justice, 1</w:t>
      </w:r>
      <w:r w:rsidRPr="00015B7F">
        <w:rPr>
          <w:rFonts w:ascii="Arial" w:eastAsia="Batang" w:hAnsi="Arial" w:cs="Arial"/>
          <w:sz w:val="24"/>
          <w:szCs w:val="24"/>
          <w:lang w:eastAsia="ko-KR"/>
        </w:rPr>
        <w:t>(2), 93-107.</w:t>
      </w:r>
    </w:p>
    <w:p w14:paraId="53E8B360" w14:textId="79C7C2E6" w:rsidR="00257A5B" w:rsidRDefault="00257A5B" w:rsidP="00257A5B">
      <w:pPr>
        <w:spacing w:line="240" w:lineRule="auto"/>
        <w:rPr>
          <w:rFonts w:ascii="Arial" w:hAnsi="Arial" w:cs="Arial"/>
          <w:sz w:val="24"/>
          <w:szCs w:val="24"/>
        </w:rPr>
      </w:pPr>
      <w:r w:rsidRPr="00015B7F">
        <w:rPr>
          <w:rFonts w:ascii="Arial" w:hAnsi="Arial" w:cs="Arial"/>
          <w:sz w:val="24"/>
          <w:szCs w:val="24"/>
        </w:rPr>
        <w:t xml:space="preserve">Dean, M. (2014). Rethinking neo-liberalism. </w:t>
      </w:r>
      <w:r w:rsidRPr="00015B7F">
        <w:rPr>
          <w:rFonts w:ascii="Arial" w:hAnsi="Arial" w:cs="Arial"/>
          <w:i/>
          <w:sz w:val="24"/>
          <w:szCs w:val="24"/>
        </w:rPr>
        <w:t>Journal of Sociology 50</w:t>
      </w:r>
      <w:r w:rsidRPr="00015B7F">
        <w:rPr>
          <w:rFonts w:ascii="Arial" w:hAnsi="Arial" w:cs="Arial"/>
          <w:sz w:val="24"/>
          <w:szCs w:val="24"/>
        </w:rPr>
        <w:t>:2, 150-163.</w:t>
      </w:r>
    </w:p>
    <w:p w14:paraId="5DEF881D" w14:textId="77777777" w:rsidR="006337FA" w:rsidRPr="006337FA" w:rsidRDefault="006337FA" w:rsidP="006337FA">
      <w:pPr>
        <w:spacing w:after="240"/>
        <w:rPr>
          <w:rFonts w:ascii="Arial" w:hAnsi="Arial" w:cs="Arial"/>
          <w:sz w:val="24"/>
          <w:szCs w:val="24"/>
          <w:shd w:val="clear" w:color="auto" w:fill="FFFFFF"/>
        </w:rPr>
      </w:pPr>
      <w:r w:rsidRPr="006337FA">
        <w:rPr>
          <w:rFonts w:ascii="Arial" w:hAnsi="Arial" w:cs="Arial"/>
          <w:sz w:val="24"/>
          <w:szCs w:val="24"/>
        </w:rPr>
        <w:t xml:space="preserve">Aronson, J. and Smith, K. (2011). Identity work and critical social service management: Balancing on a tightrope? </w:t>
      </w:r>
      <w:r w:rsidRPr="006337FA">
        <w:rPr>
          <w:rFonts w:ascii="Arial" w:hAnsi="Arial" w:cs="Arial"/>
          <w:i/>
          <w:iCs/>
          <w:sz w:val="24"/>
          <w:szCs w:val="24"/>
        </w:rPr>
        <w:t>British Journal of Social Work</w:t>
      </w:r>
      <w:r w:rsidRPr="006337FA">
        <w:rPr>
          <w:rFonts w:ascii="Arial" w:hAnsi="Arial" w:cs="Arial"/>
          <w:sz w:val="24"/>
          <w:szCs w:val="24"/>
        </w:rPr>
        <w:t>, 41 (3), 432-448.</w:t>
      </w:r>
    </w:p>
    <w:p w14:paraId="7F8CF713" w14:textId="77777777" w:rsidR="006337FA" w:rsidRPr="00015B7F" w:rsidRDefault="006337FA" w:rsidP="00257A5B">
      <w:pPr>
        <w:spacing w:line="240" w:lineRule="auto"/>
        <w:rPr>
          <w:rFonts w:ascii="Arial" w:hAnsi="Arial" w:cs="Arial"/>
          <w:i/>
          <w:sz w:val="24"/>
          <w:szCs w:val="24"/>
        </w:rPr>
      </w:pPr>
    </w:p>
    <w:p w14:paraId="61BF1A69" w14:textId="0C658194" w:rsidR="009B2A6B" w:rsidRPr="00015B7F" w:rsidRDefault="00CA2204" w:rsidP="001544CC">
      <w:pPr>
        <w:rPr>
          <w:rFonts w:ascii="Arial" w:hAnsi="Arial" w:cs="Arial"/>
          <w:b/>
          <w:sz w:val="24"/>
          <w:szCs w:val="24"/>
        </w:rPr>
      </w:pPr>
      <w:r w:rsidRPr="00015B7F">
        <w:rPr>
          <w:rFonts w:ascii="Arial" w:hAnsi="Arial" w:cs="Arial"/>
          <w:b/>
          <w:sz w:val="24"/>
          <w:szCs w:val="24"/>
        </w:rPr>
        <w:t>September 2</w:t>
      </w:r>
      <w:r w:rsidR="004F6766" w:rsidRPr="00015B7F">
        <w:rPr>
          <w:rFonts w:ascii="Arial" w:hAnsi="Arial" w:cs="Arial"/>
          <w:b/>
          <w:sz w:val="24"/>
          <w:szCs w:val="24"/>
        </w:rPr>
        <w:t>6</w:t>
      </w:r>
      <w:r w:rsidR="00E02BBD" w:rsidRPr="00015B7F">
        <w:rPr>
          <w:rFonts w:ascii="Arial" w:hAnsi="Arial" w:cs="Arial"/>
          <w:b/>
          <w:sz w:val="24"/>
          <w:szCs w:val="24"/>
        </w:rPr>
        <w:t>:</w:t>
      </w:r>
      <w:r w:rsidR="002F218C" w:rsidRPr="00015B7F">
        <w:rPr>
          <w:rFonts w:ascii="Arial" w:hAnsi="Arial" w:cs="Arial"/>
          <w:b/>
          <w:sz w:val="24"/>
          <w:szCs w:val="24"/>
        </w:rPr>
        <w:t xml:space="preserve">  </w:t>
      </w:r>
      <w:r w:rsidR="004F6766" w:rsidRPr="00015B7F">
        <w:rPr>
          <w:rFonts w:ascii="Arial" w:hAnsi="Arial" w:cs="Arial"/>
          <w:b/>
          <w:sz w:val="24"/>
          <w:szCs w:val="24"/>
        </w:rPr>
        <w:t>Unsettling the story of the lost welfare state</w:t>
      </w:r>
      <w:r w:rsidR="00625AE3" w:rsidRPr="00015B7F">
        <w:rPr>
          <w:rFonts w:ascii="Arial" w:hAnsi="Arial" w:cs="Arial"/>
          <w:b/>
          <w:sz w:val="24"/>
          <w:szCs w:val="24"/>
        </w:rPr>
        <w:t xml:space="preserve"> </w:t>
      </w:r>
    </w:p>
    <w:p w14:paraId="43197B8D" w14:textId="74BD7935" w:rsidR="004F6766" w:rsidRPr="00015B7F" w:rsidRDefault="00DD3A26" w:rsidP="00DD3A26">
      <w:pPr>
        <w:pStyle w:val="Default"/>
        <w:rPr>
          <w:rFonts w:ascii="Arial" w:hAnsi="Arial" w:cs="Arial"/>
        </w:rPr>
      </w:pPr>
      <w:r w:rsidRPr="00015B7F">
        <w:rPr>
          <w:rFonts w:ascii="Arial" w:hAnsi="Arial" w:cs="Arial"/>
        </w:rPr>
        <w:t xml:space="preserve">Brown, C. (2012).   </w:t>
      </w:r>
      <w:r w:rsidRPr="00015B7F">
        <w:rPr>
          <w:rFonts w:ascii="Arial" w:hAnsi="Arial" w:cs="Arial"/>
          <w:lang w:val="en-US"/>
        </w:rPr>
        <w:t xml:space="preserve">Anti-Oppression Through a Postmodern Lens: Dismantling the Master’s Conceptual Tools in Discursive Social Work Practice. </w:t>
      </w:r>
      <w:r w:rsidRPr="00015B7F">
        <w:rPr>
          <w:rFonts w:ascii="Arial" w:hAnsi="Arial" w:cs="Arial"/>
          <w:i/>
          <w:iCs/>
          <w:lang w:val="en-US"/>
        </w:rPr>
        <w:t>Critical Social Work 1</w:t>
      </w:r>
      <w:r w:rsidRPr="00015B7F">
        <w:rPr>
          <w:rFonts w:ascii="Arial" w:hAnsi="Arial" w:cs="Arial"/>
          <w:i/>
          <w:iCs/>
        </w:rPr>
        <w:t>3</w:t>
      </w:r>
      <w:r w:rsidRPr="00015B7F">
        <w:rPr>
          <w:rFonts w:ascii="Arial" w:hAnsi="Arial" w:cs="Arial"/>
        </w:rPr>
        <w:t>(1), 34-65.</w:t>
      </w:r>
    </w:p>
    <w:p w14:paraId="519724ED" w14:textId="77777777" w:rsidR="00DD3A26" w:rsidRPr="00015B7F" w:rsidRDefault="00DD3A26" w:rsidP="00DD3A26">
      <w:pPr>
        <w:pStyle w:val="Default"/>
        <w:rPr>
          <w:rFonts w:ascii="Arial" w:hAnsi="Arial" w:cs="Arial"/>
        </w:rPr>
      </w:pPr>
    </w:p>
    <w:p w14:paraId="5AABB378" w14:textId="124724E8" w:rsidR="00DD3A26" w:rsidRPr="00015B7F" w:rsidRDefault="00DD3A26" w:rsidP="00A91E78">
      <w:pPr>
        <w:rPr>
          <w:rFonts w:ascii="Arial" w:hAnsi="Arial" w:cs="Arial"/>
          <w:sz w:val="24"/>
          <w:szCs w:val="24"/>
        </w:rPr>
      </w:pPr>
      <w:r w:rsidRPr="00015B7F">
        <w:rPr>
          <w:rFonts w:ascii="Arial" w:hAnsi="Arial" w:cs="Arial"/>
          <w:sz w:val="24"/>
          <w:szCs w:val="24"/>
        </w:rPr>
        <w:t xml:space="preserve">Quijano, A. (2007). Coloniality and Modernity/Rationality. </w:t>
      </w:r>
      <w:r w:rsidRPr="00015B7F">
        <w:rPr>
          <w:rFonts w:ascii="Arial" w:hAnsi="Arial" w:cs="Arial"/>
          <w:i/>
          <w:sz w:val="24"/>
          <w:szCs w:val="24"/>
        </w:rPr>
        <w:t>Cultural Studies 21</w:t>
      </w:r>
      <w:r w:rsidRPr="00015B7F">
        <w:rPr>
          <w:rFonts w:ascii="Arial" w:hAnsi="Arial" w:cs="Arial"/>
          <w:sz w:val="24"/>
          <w:szCs w:val="24"/>
        </w:rPr>
        <w:t xml:space="preserve"> (2-3):168-178.</w:t>
      </w:r>
    </w:p>
    <w:p w14:paraId="42F73DD9" w14:textId="77777777" w:rsidR="00312B9A" w:rsidRPr="00015B7F" w:rsidRDefault="00312B9A" w:rsidP="00312B9A">
      <w:pPr>
        <w:rPr>
          <w:rFonts w:ascii="Arial" w:hAnsi="Arial" w:cs="Arial"/>
          <w:sz w:val="24"/>
          <w:szCs w:val="24"/>
        </w:rPr>
      </w:pPr>
      <w:r w:rsidRPr="00015B7F">
        <w:rPr>
          <w:rFonts w:ascii="Arial" w:hAnsi="Arial" w:cs="Arial"/>
          <w:sz w:val="24"/>
          <w:szCs w:val="24"/>
        </w:rPr>
        <w:t xml:space="preserve">Smith, K. (2015). Mourning the Death of Social Welfare: Remaining Inconsolable before History. In C. Janzen, K. Smith &amp; D. Jeffries, Eds. </w:t>
      </w:r>
      <w:r w:rsidRPr="00015B7F">
        <w:rPr>
          <w:rFonts w:ascii="Arial" w:hAnsi="Arial" w:cs="Arial"/>
          <w:i/>
          <w:iCs/>
          <w:sz w:val="24"/>
          <w:szCs w:val="24"/>
        </w:rPr>
        <w:t>Unravelling Encounters: ethics, knowledge and resistance under neo-liberalism</w:t>
      </w:r>
      <w:r w:rsidRPr="00015B7F">
        <w:rPr>
          <w:rFonts w:ascii="Arial" w:hAnsi="Arial" w:cs="Arial"/>
          <w:sz w:val="24"/>
          <w:szCs w:val="24"/>
        </w:rPr>
        <w:t>, pp. 30-54. Kitchener: Wilfrid Laurier University Press.</w:t>
      </w:r>
    </w:p>
    <w:p w14:paraId="2CE09DD7" w14:textId="15A27382" w:rsidR="00DD3A26" w:rsidRPr="00015B7F" w:rsidRDefault="00DD3A26" w:rsidP="00DD3A26">
      <w:pPr>
        <w:spacing w:line="240" w:lineRule="auto"/>
        <w:rPr>
          <w:rFonts w:ascii="Arial" w:hAnsi="Arial" w:cs="Arial"/>
          <w:sz w:val="24"/>
          <w:szCs w:val="24"/>
        </w:rPr>
      </w:pPr>
      <w:proofErr w:type="spellStart"/>
      <w:r w:rsidRPr="00015B7F">
        <w:rPr>
          <w:rFonts w:ascii="Arial" w:hAnsi="Arial" w:cs="Arial"/>
          <w:sz w:val="24"/>
          <w:szCs w:val="24"/>
        </w:rPr>
        <w:t>Thobani</w:t>
      </w:r>
      <w:proofErr w:type="spellEnd"/>
      <w:r w:rsidRPr="00015B7F">
        <w:rPr>
          <w:rFonts w:ascii="Arial" w:hAnsi="Arial" w:cs="Arial"/>
          <w:sz w:val="24"/>
          <w:szCs w:val="24"/>
        </w:rPr>
        <w:t xml:space="preserve">, S.  (2007). Exalted Subjects: Studies in the Making of Race and Nation in Canada. Chapter 3: The Welfare of Nationals. Toronto: University of Toronto Press. </w:t>
      </w:r>
    </w:p>
    <w:p w14:paraId="1C1B3AE9" w14:textId="77777777" w:rsidR="00A91E78" w:rsidRPr="00015B7F" w:rsidRDefault="00A91E78" w:rsidP="00DD3A26">
      <w:pPr>
        <w:spacing w:line="240" w:lineRule="auto"/>
        <w:rPr>
          <w:rFonts w:ascii="Arial" w:hAnsi="Arial" w:cs="Arial"/>
          <w:b/>
          <w:bCs/>
          <w:sz w:val="24"/>
          <w:szCs w:val="24"/>
        </w:rPr>
      </w:pPr>
    </w:p>
    <w:p w14:paraId="1435EE4A" w14:textId="12FB9E15" w:rsidR="00A91E78" w:rsidRPr="00015B7F" w:rsidRDefault="00A91E78" w:rsidP="001544CC">
      <w:pPr>
        <w:rPr>
          <w:rFonts w:ascii="Arial" w:hAnsi="Arial" w:cs="Arial"/>
          <w:b/>
          <w:sz w:val="24"/>
          <w:szCs w:val="24"/>
        </w:rPr>
      </w:pPr>
      <w:r w:rsidRPr="00015B7F">
        <w:rPr>
          <w:rFonts w:ascii="Arial" w:hAnsi="Arial" w:cs="Arial"/>
          <w:b/>
          <w:sz w:val="24"/>
          <w:szCs w:val="24"/>
        </w:rPr>
        <w:t xml:space="preserve">October 3: </w:t>
      </w:r>
      <w:r w:rsidR="001D4425" w:rsidRPr="00015B7F">
        <w:rPr>
          <w:rFonts w:ascii="Arial" w:hAnsi="Arial" w:cs="Arial"/>
          <w:b/>
          <w:sz w:val="24"/>
          <w:szCs w:val="24"/>
        </w:rPr>
        <w:t>T</w:t>
      </w:r>
      <w:r w:rsidRPr="00015B7F">
        <w:rPr>
          <w:rFonts w:ascii="Arial" w:hAnsi="Arial" w:cs="Arial"/>
          <w:b/>
          <w:sz w:val="24"/>
          <w:szCs w:val="24"/>
        </w:rPr>
        <w:t>hinking with Bourdieu</w:t>
      </w:r>
      <w:r w:rsidR="005C3FD9" w:rsidRPr="00015B7F">
        <w:rPr>
          <w:rFonts w:ascii="Arial" w:hAnsi="Arial" w:cs="Arial"/>
          <w:b/>
          <w:sz w:val="24"/>
          <w:szCs w:val="24"/>
        </w:rPr>
        <w:t xml:space="preserve"> &amp; Gramsci</w:t>
      </w:r>
    </w:p>
    <w:p w14:paraId="22EE4D06" w14:textId="7A601140" w:rsidR="00827507" w:rsidRPr="00015B7F" w:rsidRDefault="001D4425" w:rsidP="00827507">
      <w:pPr>
        <w:rPr>
          <w:rFonts w:ascii="Arial" w:hAnsi="Arial" w:cs="Arial"/>
          <w:sz w:val="24"/>
          <w:szCs w:val="24"/>
        </w:rPr>
      </w:pPr>
      <w:r w:rsidRPr="00015B7F">
        <w:rPr>
          <w:rFonts w:ascii="Arial" w:hAnsi="Arial" w:cs="Arial"/>
          <w:sz w:val="24"/>
          <w:szCs w:val="24"/>
        </w:rPr>
        <w:t>Garrett, Chapters 6 &amp; 7</w:t>
      </w:r>
    </w:p>
    <w:p w14:paraId="21BEFBF1" w14:textId="77777777" w:rsidR="001D4425" w:rsidRPr="00015B7F" w:rsidRDefault="001D4425" w:rsidP="001D4425">
      <w:pPr>
        <w:rPr>
          <w:rFonts w:ascii="Arial" w:hAnsi="Arial" w:cs="Arial"/>
          <w:sz w:val="24"/>
          <w:szCs w:val="24"/>
        </w:rPr>
      </w:pPr>
      <w:proofErr w:type="spellStart"/>
      <w:r w:rsidRPr="00015B7F">
        <w:rPr>
          <w:rFonts w:ascii="Arial" w:hAnsi="Arial" w:cs="Arial"/>
          <w:bCs/>
          <w:sz w:val="24"/>
          <w:szCs w:val="24"/>
          <w:lang w:val="en-GB"/>
        </w:rPr>
        <w:t>Pennisi</w:t>
      </w:r>
      <w:proofErr w:type="spellEnd"/>
      <w:r w:rsidRPr="00015B7F">
        <w:rPr>
          <w:rFonts w:ascii="Arial" w:hAnsi="Arial" w:cs="Arial"/>
          <w:bCs/>
          <w:sz w:val="24"/>
          <w:szCs w:val="24"/>
          <w:lang w:val="en-GB"/>
        </w:rPr>
        <w:t xml:space="preserve">, S. &amp; </w:t>
      </w:r>
      <w:r w:rsidRPr="00015B7F">
        <w:rPr>
          <w:rFonts w:ascii="Arial" w:hAnsi="Arial" w:cs="Arial"/>
          <w:sz w:val="24"/>
          <w:szCs w:val="24"/>
          <w:lang w:val="en-GB"/>
        </w:rPr>
        <w:t>Baker Collins, S.</w:t>
      </w:r>
      <w:r w:rsidRPr="00015B7F">
        <w:rPr>
          <w:rFonts w:ascii="Arial" w:hAnsi="Arial" w:cs="Arial"/>
          <w:bCs/>
          <w:sz w:val="24"/>
          <w:szCs w:val="24"/>
          <w:lang w:val="en-GB"/>
        </w:rPr>
        <w:t xml:space="preserve"> (2017) Workfare Under Ontario Works: Making Sense of Jobless Work. </w:t>
      </w:r>
      <w:r w:rsidRPr="00015B7F">
        <w:rPr>
          <w:rFonts w:ascii="Arial" w:hAnsi="Arial" w:cs="Arial"/>
          <w:bCs/>
          <w:i/>
          <w:sz w:val="24"/>
          <w:szCs w:val="24"/>
          <w:lang w:val="en-GB"/>
        </w:rPr>
        <w:t>Social Policy and Administration 51</w:t>
      </w:r>
      <w:r w:rsidRPr="00015B7F">
        <w:rPr>
          <w:rFonts w:ascii="Arial" w:hAnsi="Arial" w:cs="Arial"/>
          <w:bCs/>
          <w:sz w:val="24"/>
          <w:szCs w:val="24"/>
          <w:lang w:val="en-GB"/>
        </w:rPr>
        <w:t>(7), 1311-1329.</w:t>
      </w:r>
      <w:r w:rsidRPr="00015B7F">
        <w:rPr>
          <w:rFonts w:ascii="Arial" w:hAnsi="Arial" w:cs="Arial"/>
          <w:sz w:val="24"/>
          <w:szCs w:val="24"/>
        </w:rPr>
        <w:t xml:space="preserve"> </w:t>
      </w:r>
      <w:r w:rsidRPr="00015B7F">
        <w:rPr>
          <w:rFonts w:ascii="Arial" w:hAnsi="Arial" w:cs="Arial"/>
          <w:bCs/>
          <w:sz w:val="24"/>
          <w:szCs w:val="24"/>
          <w:lang w:val="en-GB"/>
        </w:rPr>
        <w:t xml:space="preserve"> </w:t>
      </w:r>
    </w:p>
    <w:p w14:paraId="42DFB130" w14:textId="243DF5CE" w:rsidR="004F6766" w:rsidRPr="00015B7F" w:rsidRDefault="001D4425" w:rsidP="00454A33">
      <w:pPr>
        <w:spacing w:line="240" w:lineRule="auto"/>
        <w:rPr>
          <w:rFonts w:ascii="Arial" w:hAnsi="Arial" w:cs="Arial"/>
          <w:bCs/>
          <w:sz w:val="24"/>
          <w:szCs w:val="24"/>
        </w:rPr>
      </w:pPr>
      <w:r w:rsidRPr="00015B7F">
        <w:rPr>
          <w:rFonts w:ascii="Arial" w:hAnsi="Arial" w:cs="Arial"/>
          <w:bCs/>
          <w:sz w:val="24"/>
          <w:szCs w:val="24"/>
        </w:rPr>
        <w:t xml:space="preserve">Tyler, I. (2015). Classificatory struggles: Class, culture and inequality in neo-liberal time. </w:t>
      </w:r>
      <w:r w:rsidRPr="00015B7F">
        <w:rPr>
          <w:rFonts w:ascii="Arial" w:hAnsi="Arial" w:cs="Arial"/>
          <w:bCs/>
          <w:i/>
          <w:iCs/>
          <w:sz w:val="24"/>
          <w:szCs w:val="24"/>
        </w:rPr>
        <w:t>The Sociological Review 63</w:t>
      </w:r>
      <w:r w:rsidRPr="00015B7F">
        <w:rPr>
          <w:rFonts w:ascii="Arial" w:hAnsi="Arial" w:cs="Arial"/>
          <w:bCs/>
          <w:sz w:val="24"/>
          <w:szCs w:val="24"/>
        </w:rPr>
        <w:t>, 493-511.</w:t>
      </w:r>
    </w:p>
    <w:p w14:paraId="050A01B3" w14:textId="77777777" w:rsidR="001273CF" w:rsidRPr="00015B7F" w:rsidRDefault="001273CF" w:rsidP="00E02BBD">
      <w:pPr>
        <w:pStyle w:val="Heading3"/>
        <w:rPr>
          <w:rFonts w:ascii="Arial" w:hAnsi="Arial" w:cs="Arial"/>
        </w:rPr>
      </w:pPr>
    </w:p>
    <w:p w14:paraId="7755254D" w14:textId="4348CBA1" w:rsidR="00625AE3" w:rsidRPr="00015B7F" w:rsidRDefault="00027575" w:rsidP="001544CC">
      <w:pPr>
        <w:rPr>
          <w:rFonts w:ascii="Arial" w:hAnsi="Arial" w:cs="Arial"/>
          <w:b/>
          <w:sz w:val="24"/>
          <w:szCs w:val="24"/>
        </w:rPr>
      </w:pPr>
      <w:r w:rsidRPr="00015B7F">
        <w:rPr>
          <w:rFonts w:ascii="Arial" w:hAnsi="Arial" w:cs="Arial"/>
          <w:b/>
          <w:sz w:val="24"/>
          <w:szCs w:val="24"/>
        </w:rPr>
        <w:t>October</w:t>
      </w:r>
      <w:r w:rsidR="00CA2204" w:rsidRPr="00015B7F">
        <w:rPr>
          <w:rFonts w:ascii="Arial" w:hAnsi="Arial" w:cs="Arial"/>
          <w:b/>
          <w:sz w:val="24"/>
          <w:szCs w:val="24"/>
        </w:rPr>
        <w:t xml:space="preserve"> </w:t>
      </w:r>
      <w:r w:rsidR="004C7770" w:rsidRPr="00015B7F">
        <w:rPr>
          <w:rFonts w:ascii="Arial" w:hAnsi="Arial" w:cs="Arial"/>
          <w:b/>
          <w:sz w:val="24"/>
          <w:szCs w:val="24"/>
        </w:rPr>
        <w:t>10</w:t>
      </w:r>
      <w:r w:rsidR="00E02BBD" w:rsidRPr="00015B7F">
        <w:rPr>
          <w:rFonts w:ascii="Arial" w:hAnsi="Arial" w:cs="Arial"/>
          <w:b/>
          <w:sz w:val="24"/>
          <w:szCs w:val="24"/>
        </w:rPr>
        <w:t>:</w:t>
      </w:r>
      <w:r w:rsidR="002F218C" w:rsidRPr="00015B7F">
        <w:rPr>
          <w:rFonts w:ascii="Arial" w:hAnsi="Arial" w:cs="Arial"/>
          <w:b/>
          <w:sz w:val="24"/>
          <w:szCs w:val="24"/>
        </w:rPr>
        <w:t xml:space="preserve">  </w:t>
      </w:r>
      <w:r w:rsidR="004C7770" w:rsidRPr="00015B7F">
        <w:rPr>
          <w:rFonts w:ascii="Arial" w:hAnsi="Arial" w:cs="Arial"/>
          <w:b/>
          <w:sz w:val="24"/>
          <w:szCs w:val="24"/>
        </w:rPr>
        <w:t>Thinking with Fraser</w:t>
      </w:r>
    </w:p>
    <w:p w14:paraId="5A3499BC" w14:textId="7617E48C" w:rsidR="004C7770" w:rsidRPr="00015B7F" w:rsidRDefault="004C7770" w:rsidP="00454A33">
      <w:pPr>
        <w:spacing w:line="240" w:lineRule="auto"/>
        <w:rPr>
          <w:rFonts w:ascii="Arial" w:hAnsi="Arial" w:cs="Arial"/>
          <w:bCs/>
          <w:sz w:val="24"/>
          <w:szCs w:val="24"/>
        </w:rPr>
      </w:pPr>
      <w:r w:rsidRPr="00015B7F">
        <w:rPr>
          <w:rFonts w:ascii="Arial" w:hAnsi="Arial" w:cs="Arial"/>
          <w:bCs/>
          <w:sz w:val="24"/>
          <w:szCs w:val="24"/>
        </w:rPr>
        <w:t>Garret, Chapter 10</w:t>
      </w:r>
    </w:p>
    <w:p w14:paraId="2364EBA7" w14:textId="3C9AFCB9" w:rsidR="004C7770" w:rsidRPr="00015B7F" w:rsidRDefault="004C7770" w:rsidP="001D4425">
      <w:pPr>
        <w:autoSpaceDE w:val="0"/>
        <w:autoSpaceDN w:val="0"/>
        <w:adjustRightInd w:val="0"/>
        <w:spacing w:after="0" w:line="240" w:lineRule="auto"/>
        <w:rPr>
          <w:rFonts w:ascii="Arial" w:eastAsiaTheme="minorHAnsi" w:hAnsi="Arial" w:cs="Arial"/>
          <w:sz w:val="24"/>
          <w:szCs w:val="24"/>
          <w:lang w:val="en-US" w:eastAsia="en-US"/>
        </w:rPr>
      </w:pPr>
      <w:r w:rsidRPr="00015B7F">
        <w:rPr>
          <w:rFonts w:ascii="Arial" w:hAnsi="Arial" w:cs="Arial"/>
          <w:sz w:val="24"/>
          <w:szCs w:val="24"/>
        </w:rPr>
        <w:t>Boone</w:t>
      </w:r>
      <w:r w:rsidR="001D4425" w:rsidRPr="00015B7F">
        <w:rPr>
          <w:rFonts w:ascii="Arial" w:hAnsi="Arial" w:cs="Arial"/>
          <w:sz w:val="24"/>
          <w:szCs w:val="24"/>
        </w:rPr>
        <w:t xml:space="preserve">, K., </w:t>
      </w:r>
      <w:proofErr w:type="spellStart"/>
      <w:r w:rsidR="001D4425" w:rsidRPr="00015B7F">
        <w:rPr>
          <w:rFonts w:ascii="Arial" w:hAnsi="Arial" w:cs="Arial"/>
          <w:sz w:val="24"/>
          <w:szCs w:val="24"/>
        </w:rPr>
        <w:t>Roets</w:t>
      </w:r>
      <w:proofErr w:type="spellEnd"/>
      <w:r w:rsidR="001D4425" w:rsidRPr="00015B7F">
        <w:rPr>
          <w:rFonts w:ascii="Arial" w:hAnsi="Arial" w:cs="Arial"/>
          <w:sz w:val="24"/>
          <w:szCs w:val="24"/>
        </w:rPr>
        <w:t xml:space="preserve">, G. &amp; </w:t>
      </w:r>
      <w:proofErr w:type="spellStart"/>
      <w:r w:rsidR="001D4425" w:rsidRPr="00015B7F">
        <w:rPr>
          <w:rFonts w:ascii="Arial" w:hAnsi="Arial" w:cs="Arial"/>
          <w:sz w:val="24"/>
          <w:szCs w:val="24"/>
        </w:rPr>
        <w:t>Roose</w:t>
      </w:r>
      <w:proofErr w:type="spellEnd"/>
      <w:r w:rsidR="001D4425" w:rsidRPr="00015B7F">
        <w:rPr>
          <w:rFonts w:ascii="Arial" w:hAnsi="Arial" w:cs="Arial"/>
          <w:sz w:val="24"/>
          <w:szCs w:val="24"/>
        </w:rPr>
        <w:t xml:space="preserve">, R. (2018), </w:t>
      </w:r>
      <w:r w:rsidR="001D4425" w:rsidRPr="00015B7F">
        <w:rPr>
          <w:rFonts w:ascii="Arial" w:eastAsiaTheme="minorHAnsi" w:hAnsi="Arial" w:cs="Arial"/>
          <w:sz w:val="24"/>
          <w:szCs w:val="24"/>
          <w:lang w:val="en-US" w:eastAsia="en-US"/>
        </w:rPr>
        <w:t>Social Work, Poverty and Anti-Poverty Strategies: Creating Cultural Forums</w:t>
      </w:r>
      <w:r w:rsidR="001D4425" w:rsidRPr="00015B7F">
        <w:rPr>
          <w:rFonts w:ascii="Arial" w:hAnsi="Arial" w:cs="Arial"/>
          <w:sz w:val="24"/>
          <w:szCs w:val="24"/>
        </w:rPr>
        <w:t xml:space="preserve">. </w:t>
      </w:r>
      <w:r w:rsidR="001D4425" w:rsidRPr="00015B7F">
        <w:rPr>
          <w:rFonts w:ascii="Arial" w:hAnsi="Arial" w:cs="Arial"/>
          <w:i/>
          <w:iCs/>
          <w:sz w:val="24"/>
          <w:szCs w:val="24"/>
        </w:rPr>
        <w:t xml:space="preserve">British Journal of Social Work </w:t>
      </w:r>
      <w:r w:rsidR="001D4425" w:rsidRPr="00015B7F">
        <w:rPr>
          <w:rFonts w:ascii="Arial" w:eastAsiaTheme="minorHAnsi" w:hAnsi="Arial" w:cs="Arial"/>
          <w:i/>
          <w:iCs/>
          <w:sz w:val="24"/>
          <w:szCs w:val="24"/>
          <w:lang w:val="en-US" w:eastAsia="en-US"/>
        </w:rPr>
        <w:t>48</w:t>
      </w:r>
      <w:r w:rsidR="001D4425" w:rsidRPr="00015B7F">
        <w:rPr>
          <w:rFonts w:ascii="Arial" w:eastAsiaTheme="minorHAnsi" w:hAnsi="Arial" w:cs="Arial"/>
          <w:sz w:val="24"/>
          <w:szCs w:val="24"/>
          <w:lang w:val="en-US" w:eastAsia="en-US"/>
        </w:rPr>
        <w:t>, 2381–2399</w:t>
      </w:r>
    </w:p>
    <w:p w14:paraId="20DE29FD" w14:textId="77777777" w:rsidR="001D4425" w:rsidRPr="00015B7F" w:rsidRDefault="001D4425" w:rsidP="001D4425">
      <w:pPr>
        <w:autoSpaceDE w:val="0"/>
        <w:autoSpaceDN w:val="0"/>
        <w:adjustRightInd w:val="0"/>
        <w:spacing w:after="0" w:line="240" w:lineRule="auto"/>
        <w:rPr>
          <w:rFonts w:ascii="Arial" w:hAnsi="Arial" w:cs="Arial"/>
          <w:sz w:val="24"/>
          <w:szCs w:val="24"/>
        </w:rPr>
      </w:pPr>
    </w:p>
    <w:p w14:paraId="32A87DB3" w14:textId="104AB9F8" w:rsidR="001D4425" w:rsidRPr="00015B7F" w:rsidRDefault="001D4425" w:rsidP="001D4425">
      <w:pPr>
        <w:autoSpaceDE w:val="0"/>
        <w:autoSpaceDN w:val="0"/>
        <w:adjustRightInd w:val="0"/>
        <w:spacing w:after="0" w:line="240" w:lineRule="auto"/>
        <w:rPr>
          <w:rFonts w:ascii="Arial" w:hAnsi="Arial" w:cs="Arial"/>
          <w:sz w:val="24"/>
          <w:szCs w:val="24"/>
        </w:rPr>
      </w:pPr>
      <w:r w:rsidRPr="00015B7F">
        <w:rPr>
          <w:rFonts w:ascii="Arial" w:hAnsi="Arial" w:cs="Arial"/>
          <w:sz w:val="24"/>
          <w:szCs w:val="24"/>
        </w:rPr>
        <w:t xml:space="preserve">Fraser, N. (2014). Behind Marx’s Hidden Abode: for an Expanded Conception of Capitalism. </w:t>
      </w:r>
      <w:r w:rsidRPr="00015B7F">
        <w:rPr>
          <w:rFonts w:ascii="Arial" w:hAnsi="Arial" w:cs="Arial"/>
          <w:i/>
          <w:iCs/>
          <w:sz w:val="24"/>
          <w:szCs w:val="24"/>
        </w:rPr>
        <w:t>New Left Review 86</w:t>
      </w:r>
      <w:r w:rsidRPr="00015B7F">
        <w:rPr>
          <w:rFonts w:ascii="Arial" w:hAnsi="Arial" w:cs="Arial"/>
          <w:sz w:val="24"/>
          <w:szCs w:val="24"/>
        </w:rPr>
        <w:t>, 55-72.</w:t>
      </w:r>
    </w:p>
    <w:p w14:paraId="06EAB021" w14:textId="77777777" w:rsidR="001D4425" w:rsidRPr="00015B7F" w:rsidRDefault="001D4425" w:rsidP="001D4425">
      <w:pPr>
        <w:autoSpaceDE w:val="0"/>
        <w:autoSpaceDN w:val="0"/>
        <w:adjustRightInd w:val="0"/>
        <w:spacing w:after="0" w:line="240" w:lineRule="auto"/>
        <w:rPr>
          <w:rFonts w:ascii="Arial" w:hAnsi="Arial" w:cs="Arial"/>
          <w:sz w:val="24"/>
          <w:szCs w:val="24"/>
        </w:rPr>
      </w:pPr>
    </w:p>
    <w:p w14:paraId="6CCE5CEC" w14:textId="21B75FB4" w:rsidR="001D4425" w:rsidRPr="00015B7F" w:rsidRDefault="001D4425" w:rsidP="001D4425">
      <w:pPr>
        <w:autoSpaceDE w:val="0"/>
        <w:autoSpaceDN w:val="0"/>
        <w:adjustRightInd w:val="0"/>
        <w:spacing w:after="0" w:line="240" w:lineRule="auto"/>
        <w:rPr>
          <w:rFonts w:ascii="Arial" w:eastAsiaTheme="minorHAnsi" w:hAnsi="Arial" w:cs="Arial"/>
          <w:color w:val="231F20"/>
          <w:sz w:val="24"/>
          <w:szCs w:val="24"/>
          <w:lang w:val="en-US" w:eastAsia="en-US"/>
        </w:rPr>
      </w:pPr>
      <w:r w:rsidRPr="00015B7F">
        <w:rPr>
          <w:rFonts w:ascii="Arial" w:hAnsi="Arial" w:cs="Arial"/>
          <w:sz w:val="24"/>
          <w:szCs w:val="24"/>
        </w:rPr>
        <w:t xml:space="preserve">Webb, S. (2010). </w:t>
      </w:r>
      <w:r w:rsidRPr="00015B7F">
        <w:rPr>
          <w:rFonts w:ascii="Arial" w:eastAsiaTheme="minorHAnsi" w:hAnsi="Arial" w:cs="Arial"/>
          <w:color w:val="231F20"/>
          <w:sz w:val="24"/>
          <w:szCs w:val="24"/>
          <w:lang w:val="en-US" w:eastAsia="en-US"/>
        </w:rPr>
        <w:t xml:space="preserve">(Re)Assembling the Left: The Politics of Redistribution and Recognition in Social Work. </w:t>
      </w:r>
      <w:r w:rsidRPr="00015B7F">
        <w:rPr>
          <w:rFonts w:ascii="Arial" w:eastAsiaTheme="minorHAnsi" w:hAnsi="Arial" w:cs="Arial"/>
          <w:i/>
          <w:iCs/>
          <w:color w:val="231F20"/>
          <w:sz w:val="24"/>
          <w:szCs w:val="24"/>
          <w:lang w:val="en-US" w:eastAsia="en-US"/>
        </w:rPr>
        <w:t>British Journal of Social Work 40</w:t>
      </w:r>
      <w:r w:rsidRPr="00015B7F">
        <w:rPr>
          <w:rFonts w:ascii="Arial" w:eastAsiaTheme="minorHAnsi" w:hAnsi="Arial" w:cs="Arial"/>
          <w:color w:val="231F20"/>
          <w:sz w:val="24"/>
          <w:szCs w:val="24"/>
          <w:lang w:val="en-US" w:eastAsia="en-US"/>
        </w:rPr>
        <w:t>, 2364–2379</w:t>
      </w:r>
    </w:p>
    <w:p w14:paraId="12DF5170" w14:textId="77777777" w:rsidR="00F43C76" w:rsidRPr="00015B7F" w:rsidRDefault="00F43C76" w:rsidP="001D4425">
      <w:pPr>
        <w:autoSpaceDE w:val="0"/>
        <w:autoSpaceDN w:val="0"/>
        <w:adjustRightInd w:val="0"/>
        <w:spacing w:after="0" w:line="240" w:lineRule="auto"/>
        <w:rPr>
          <w:rFonts w:ascii="Arial" w:eastAsiaTheme="minorHAnsi" w:hAnsi="Arial" w:cs="Arial"/>
          <w:color w:val="231F20"/>
          <w:sz w:val="24"/>
          <w:szCs w:val="24"/>
          <w:lang w:val="en-US" w:eastAsia="en-US"/>
        </w:rPr>
      </w:pPr>
    </w:p>
    <w:p w14:paraId="269C042B" w14:textId="1AC7970C" w:rsidR="00F43C76" w:rsidRPr="00015B7F" w:rsidRDefault="00E02BBD" w:rsidP="001544CC">
      <w:pPr>
        <w:rPr>
          <w:rFonts w:ascii="Arial" w:hAnsi="Arial" w:cs="Arial"/>
          <w:b/>
          <w:sz w:val="24"/>
          <w:szCs w:val="24"/>
        </w:rPr>
      </w:pPr>
      <w:r w:rsidRPr="00015B7F">
        <w:rPr>
          <w:rFonts w:ascii="Arial" w:hAnsi="Arial" w:cs="Arial"/>
          <w:b/>
          <w:sz w:val="24"/>
          <w:szCs w:val="24"/>
          <w:lang w:val="en-US" w:eastAsia="en-US"/>
        </w:rPr>
        <w:t>October 17:</w:t>
      </w:r>
      <w:r w:rsidR="00F43C76" w:rsidRPr="00015B7F">
        <w:rPr>
          <w:rFonts w:ascii="Arial" w:hAnsi="Arial" w:cs="Arial"/>
          <w:b/>
          <w:sz w:val="24"/>
          <w:szCs w:val="24"/>
          <w:lang w:val="en-US" w:eastAsia="en-US"/>
        </w:rPr>
        <w:t xml:space="preserve"> Mid-Term Recess</w:t>
      </w:r>
    </w:p>
    <w:p w14:paraId="68FBC6C9" w14:textId="686FB9AB" w:rsidR="004C7770" w:rsidRPr="00015B7F" w:rsidRDefault="00015B7F" w:rsidP="001544CC">
      <w:pPr>
        <w:rPr>
          <w:rFonts w:ascii="Arial" w:hAnsi="Arial" w:cs="Arial"/>
          <w:b/>
          <w:sz w:val="24"/>
          <w:szCs w:val="24"/>
        </w:rPr>
      </w:pPr>
      <w:r>
        <w:rPr>
          <w:rFonts w:ascii="Arial" w:hAnsi="Arial" w:cs="Arial"/>
          <w:b/>
          <w:sz w:val="24"/>
          <w:szCs w:val="24"/>
        </w:rPr>
        <w:br/>
      </w:r>
      <w:r w:rsidR="001D4425" w:rsidRPr="00015B7F">
        <w:rPr>
          <w:rFonts w:ascii="Arial" w:hAnsi="Arial" w:cs="Arial"/>
          <w:b/>
          <w:sz w:val="24"/>
          <w:szCs w:val="24"/>
        </w:rPr>
        <w:t>October 24</w:t>
      </w:r>
      <w:r w:rsidR="004C193A" w:rsidRPr="00015B7F">
        <w:rPr>
          <w:rFonts w:ascii="Arial" w:hAnsi="Arial" w:cs="Arial"/>
          <w:b/>
          <w:sz w:val="24"/>
          <w:szCs w:val="24"/>
        </w:rPr>
        <w:t>: Thinking with Foucault</w:t>
      </w:r>
    </w:p>
    <w:p w14:paraId="4AEEE935" w14:textId="47B3FEDE" w:rsidR="004C193A" w:rsidRPr="00015B7F" w:rsidRDefault="004C193A" w:rsidP="004C193A">
      <w:pPr>
        <w:rPr>
          <w:rFonts w:ascii="Arial" w:hAnsi="Arial" w:cs="Arial"/>
          <w:sz w:val="24"/>
          <w:szCs w:val="24"/>
        </w:rPr>
      </w:pPr>
      <w:r w:rsidRPr="00015B7F">
        <w:rPr>
          <w:rFonts w:ascii="Arial" w:hAnsi="Arial" w:cs="Arial"/>
          <w:sz w:val="24"/>
          <w:szCs w:val="24"/>
        </w:rPr>
        <w:t>Garrett, Chapter 9</w:t>
      </w:r>
    </w:p>
    <w:p w14:paraId="143DB2B5" w14:textId="77777777" w:rsidR="004C193A" w:rsidRPr="00015B7F" w:rsidRDefault="004C193A" w:rsidP="004C193A">
      <w:pPr>
        <w:spacing w:line="240" w:lineRule="auto"/>
        <w:rPr>
          <w:rFonts w:ascii="Arial" w:hAnsi="Arial" w:cs="Arial"/>
          <w:sz w:val="24"/>
          <w:szCs w:val="24"/>
        </w:rPr>
      </w:pPr>
      <w:r w:rsidRPr="00015B7F">
        <w:rPr>
          <w:rFonts w:ascii="Arial" w:hAnsi="Arial" w:cs="Arial"/>
          <w:sz w:val="24"/>
          <w:szCs w:val="24"/>
        </w:rPr>
        <w:t xml:space="preserve">Chambon, A., Irving, A., Epstein, L., (1999). </w:t>
      </w:r>
      <w:r w:rsidRPr="00015B7F">
        <w:rPr>
          <w:rFonts w:ascii="Arial" w:hAnsi="Arial" w:cs="Arial"/>
          <w:i/>
          <w:sz w:val="24"/>
          <w:szCs w:val="24"/>
        </w:rPr>
        <w:t>Reading Foucault for Social Work</w:t>
      </w:r>
      <w:r w:rsidRPr="00015B7F">
        <w:rPr>
          <w:rFonts w:ascii="Arial" w:hAnsi="Arial" w:cs="Arial"/>
          <w:sz w:val="24"/>
          <w:szCs w:val="24"/>
        </w:rPr>
        <w:t xml:space="preserve">. New York: Columbian University Press.  Chapter 3, Foucault’s Approach: Making the Familiar Visible. </w:t>
      </w:r>
    </w:p>
    <w:p w14:paraId="71120BDE" w14:textId="77777777" w:rsidR="004C193A" w:rsidRPr="00015B7F" w:rsidRDefault="004C193A" w:rsidP="004C193A">
      <w:pPr>
        <w:spacing w:line="240" w:lineRule="auto"/>
        <w:rPr>
          <w:rFonts w:ascii="Arial" w:hAnsi="Arial" w:cs="Arial"/>
          <w:sz w:val="24"/>
          <w:szCs w:val="24"/>
        </w:rPr>
      </w:pPr>
      <w:r w:rsidRPr="00015B7F">
        <w:rPr>
          <w:rFonts w:ascii="Arial" w:hAnsi="Arial" w:cs="Arial"/>
          <w:sz w:val="24"/>
          <w:szCs w:val="24"/>
        </w:rPr>
        <w:t xml:space="preserve">McKee, K. (2009). Post-Foucauldian governmentality: What does it offer critical social policy analysis? </w:t>
      </w:r>
      <w:r w:rsidRPr="00015B7F">
        <w:rPr>
          <w:rFonts w:ascii="Arial" w:hAnsi="Arial" w:cs="Arial"/>
          <w:i/>
          <w:sz w:val="24"/>
          <w:szCs w:val="24"/>
        </w:rPr>
        <w:t>Critical Social Policy 29</w:t>
      </w:r>
      <w:r w:rsidRPr="00015B7F">
        <w:rPr>
          <w:rFonts w:ascii="Arial" w:hAnsi="Arial" w:cs="Arial"/>
          <w:sz w:val="24"/>
          <w:szCs w:val="24"/>
        </w:rPr>
        <w:t xml:space="preserve"> (3), 465-486</w:t>
      </w:r>
    </w:p>
    <w:p w14:paraId="1060D520" w14:textId="77777777" w:rsidR="00B20FDB" w:rsidRPr="00015B7F" w:rsidRDefault="00B20FDB" w:rsidP="00B20FDB">
      <w:pPr>
        <w:spacing w:line="240" w:lineRule="auto"/>
        <w:rPr>
          <w:rFonts w:ascii="Arial" w:hAnsi="Arial" w:cs="Arial"/>
          <w:sz w:val="24"/>
          <w:szCs w:val="24"/>
        </w:rPr>
      </w:pPr>
      <w:r w:rsidRPr="00015B7F">
        <w:rPr>
          <w:rFonts w:ascii="Arial" w:hAnsi="Arial" w:cs="Arial"/>
          <w:sz w:val="24"/>
          <w:szCs w:val="24"/>
        </w:rPr>
        <w:t xml:space="preserve">Gilbert, T. and J. Powell. (2010). Power and Social Work in the United Kingdom: A Foucauldian Excursion. </w:t>
      </w:r>
      <w:r w:rsidRPr="00015B7F">
        <w:rPr>
          <w:rFonts w:ascii="Arial" w:hAnsi="Arial" w:cs="Arial"/>
          <w:i/>
          <w:sz w:val="24"/>
          <w:szCs w:val="24"/>
        </w:rPr>
        <w:t>Journal of Social Work</w:t>
      </w:r>
      <w:r w:rsidRPr="00015B7F">
        <w:rPr>
          <w:rFonts w:ascii="Arial" w:hAnsi="Arial" w:cs="Arial"/>
          <w:sz w:val="24"/>
          <w:szCs w:val="24"/>
        </w:rPr>
        <w:t>. Vol. 10, Issue 1, pp. 3-21.</w:t>
      </w:r>
    </w:p>
    <w:p w14:paraId="46C037FD" w14:textId="77777777" w:rsidR="00B20FDB" w:rsidRPr="00015B7F" w:rsidRDefault="00B20FDB" w:rsidP="00E02BBD">
      <w:pPr>
        <w:pStyle w:val="Heading3"/>
        <w:rPr>
          <w:rFonts w:ascii="Arial" w:hAnsi="Arial" w:cs="Arial"/>
        </w:rPr>
      </w:pPr>
    </w:p>
    <w:p w14:paraId="5B81BF5C" w14:textId="1987AF37" w:rsidR="002655D3" w:rsidRPr="00015B7F" w:rsidRDefault="00312B9A" w:rsidP="001544CC">
      <w:pPr>
        <w:rPr>
          <w:rFonts w:ascii="Arial" w:hAnsi="Arial" w:cs="Arial"/>
          <w:b/>
          <w:sz w:val="24"/>
          <w:szCs w:val="24"/>
        </w:rPr>
      </w:pPr>
      <w:r w:rsidRPr="00015B7F">
        <w:rPr>
          <w:rFonts w:ascii="Arial" w:hAnsi="Arial" w:cs="Arial"/>
          <w:b/>
          <w:sz w:val="24"/>
          <w:szCs w:val="24"/>
        </w:rPr>
        <w:t>October 31: C</w:t>
      </w:r>
      <w:r w:rsidR="00AA2DD7">
        <w:rPr>
          <w:rFonts w:ascii="Arial" w:hAnsi="Arial" w:cs="Arial"/>
          <w:b/>
          <w:sz w:val="24"/>
          <w:szCs w:val="24"/>
        </w:rPr>
        <w:t>onfluence, difference and critical race theory</w:t>
      </w:r>
    </w:p>
    <w:p w14:paraId="3E2BB39E" w14:textId="19ADD74A" w:rsidR="00312B9A" w:rsidRPr="00015B7F" w:rsidRDefault="00312B9A" w:rsidP="00312B9A">
      <w:pPr>
        <w:rPr>
          <w:rFonts w:ascii="Arial" w:hAnsi="Arial" w:cs="Arial"/>
          <w:sz w:val="24"/>
          <w:szCs w:val="24"/>
        </w:rPr>
      </w:pPr>
      <w:r w:rsidRPr="00015B7F">
        <w:rPr>
          <w:rFonts w:ascii="Arial" w:hAnsi="Arial" w:cs="Arial"/>
          <w:sz w:val="24"/>
          <w:szCs w:val="24"/>
        </w:rPr>
        <w:t xml:space="preserve">Ahmed, S. (2007). A phenomenology of whiteness. </w:t>
      </w:r>
      <w:r w:rsidRPr="00015B7F">
        <w:rPr>
          <w:rFonts w:ascii="Arial" w:hAnsi="Arial" w:cs="Arial"/>
          <w:i/>
          <w:iCs/>
          <w:sz w:val="24"/>
          <w:szCs w:val="24"/>
        </w:rPr>
        <w:t>Feminist Theory 8</w:t>
      </w:r>
      <w:r w:rsidRPr="00015B7F">
        <w:rPr>
          <w:rFonts w:ascii="Arial" w:hAnsi="Arial" w:cs="Arial"/>
          <w:sz w:val="24"/>
          <w:szCs w:val="24"/>
        </w:rPr>
        <w:t>(2), 149-168</w:t>
      </w:r>
      <w:proofErr w:type="gramStart"/>
      <w:r w:rsidRPr="00015B7F">
        <w:rPr>
          <w:rFonts w:ascii="Arial" w:hAnsi="Arial" w:cs="Arial"/>
          <w:sz w:val="24"/>
          <w:szCs w:val="24"/>
        </w:rPr>
        <w:t xml:space="preserve">. </w:t>
      </w:r>
      <w:r w:rsidRPr="00015B7F">
        <w:rPr>
          <w:rFonts w:ascii="Arial" w:eastAsiaTheme="minorHAnsi" w:hAnsi="Arial" w:cs="Arial"/>
          <w:sz w:val="24"/>
          <w:szCs w:val="24"/>
          <w:lang w:val="en-US" w:eastAsia="en-US"/>
        </w:rPr>
        <w:t>.</w:t>
      </w:r>
      <w:proofErr w:type="gramEnd"/>
    </w:p>
    <w:p w14:paraId="04CFE0D8" w14:textId="74324FB1" w:rsidR="00312B9A" w:rsidRPr="00015B7F" w:rsidRDefault="00312B9A" w:rsidP="00CE0E93">
      <w:pPr>
        <w:autoSpaceDE w:val="0"/>
        <w:autoSpaceDN w:val="0"/>
        <w:adjustRightInd w:val="0"/>
        <w:spacing w:after="0" w:line="240" w:lineRule="auto"/>
        <w:rPr>
          <w:rFonts w:ascii="Arial" w:eastAsiaTheme="minorHAnsi" w:hAnsi="Arial" w:cs="Arial"/>
          <w:color w:val="0D0D0D"/>
          <w:sz w:val="24"/>
          <w:szCs w:val="24"/>
          <w:lang w:val="en-US" w:eastAsia="en-US"/>
        </w:rPr>
      </w:pPr>
      <w:r w:rsidRPr="00015B7F">
        <w:rPr>
          <w:rFonts w:ascii="Arial" w:hAnsi="Arial" w:cs="Arial"/>
          <w:sz w:val="24"/>
          <w:szCs w:val="24"/>
        </w:rPr>
        <w:t>Joseph, A. (20</w:t>
      </w:r>
      <w:r w:rsidR="00CE0E93" w:rsidRPr="00015B7F">
        <w:rPr>
          <w:rFonts w:ascii="Arial" w:hAnsi="Arial" w:cs="Arial"/>
          <w:sz w:val="24"/>
          <w:szCs w:val="24"/>
        </w:rPr>
        <w:t>15</w:t>
      </w:r>
      <w:r w:rsidRPr="00015B7F">
        <w:rPr>
          <w:rFonts w:ascii="Arial" w:hAnsi="Arial" w:cs="Arial"/>
          <w:sz w:val="24"/>
          <w:szCs w:val="24"/>
        </w:rPr>
        <w:t xml:space="preserve">). </w:t>
      </w:r>
      <w:r w:rsidRPr="00015B7F">
        <w:rPr>
          <w:rFonts w:ascii="Arial" w:eastAsiaTheme="minorHAnsi" w:hAnsi="Arial" w:cs="Arial"/>
          <w:sz w:val="24"/>
          <w:szCs w:val="24"/>
          <w:lang w:val="en-US" w:eastAsia="en-US"/>
        </w:rPr>
        <w:t xml:space="preserve">Beyond </w:t>
      </w:r>
      <w:proofErr w:type="spellStart"/>
      <w:r w:rsidRPr="00015B7F">
        <w:rPr>
          <w:rFonts w:ascii="Arial" w:eastAsiaTheme="minorHAnsi" w:hAnsi="Arial" w:cs="Arial"/>
          <w:sz w:val="24"/>
          <w:szCs w:val="24"/>
          <w:lang w:val="en-US" w:eastAsia="en-US"/>
        </w:rPr>
        <w:t>Intersectionalities</w:t>
      </w:r>
      <w:proofErr w:type="spellEnd"/>
      <w:r w:rsidRPr="00015B7F">
        <w:rPr>
          <w:rFonts w:ascii="Arial" w:eastAsiaTheme="minorHAnsi" w:hAnsi="Arial" w:cs="Arial"/>
          <w:sz w:val="24"/>
          <w:szCs w:val="24"/>
          <w:lang w:val="en-US" w:eastAsia="en-US"/>
        </w:rPr>
        <w:t xml:space="preserve"> of Identity or Interlocking Analyses</w:t>
      </w:r>
      <w:r w:rsidR="00CE0E93" w:rsidRPr="00015B7F">
        <w:rPr>
          <w:rFonts w:ascii="Arial" w:eastAsiaTheme="minorHAnsi" w:hAnsi="Arial" w:cs="Arial"/>
          <w:sz w:val="24"/>
          <w:szCs w:val="24"/>
          <w:lang w:val="en-US" w:eastAsia="en-US"/>
        </w:rPr>
        <w:t xml:space="preserve"> </w:t>
      </w:r>
      <w:r w:rsidRPr="00015B7F">
        <w:rPr>
          <w:rFonts w:ascii="Arial" w:eastAsiaTheme="minorHAnsi" w:hAnsi="Arial" w:cs="Arial"/>
          <w:sz w:val="24"/>
          <w:szCs w:val="24"/>
          <w:lang w:val="en-US" w:eastAsia="en-US"/>
        </w:rPr>
        <w:t>of Difference: Confluence and the Problematic of “Anti”-oppression</w:t>
      </w:r>
      <w:r w:rsidR="00CE0E93" w:rsidRPr="00015B7F">
        <w:rPr>
          <w:rFonts w:ascii="Arial" w:eastAsiaTheme="minorHAnsi" w:hAnsi="Arial" w:cs="Arial"/>
          <w:i/>
          <w:iCs/>
          <w:sz w:val="24"/>
          <w:szCs w:val="24"/>
          <w:lang w:val="en-US" w:eastAsia="en-US"/>
        </w:rPr>
        <w:t xml:space="preserve">. </w:t>
      </w:r>
      <w:proofErr w:type="spellStart"/>
      <w:r w:rsidR="00CE0E93" w:rsidRPr="00015B7F">
        <w:rPr>
          <w:rFonts w:ascii="Arial" w:eastAsiaTheme="minorHAnsi" w:hAnsi="Arial" w:cs="Arial"/>
          <w:i/>
          <w:iCs/>
          <w:sz w:val="24"/>
          <w:szCs w:val="24"/>
          <w:lang w:val="en-US" w:eastAsia="en-US"/>
        </w:rPr>
        <w:t>Intersectionalities</w:t>
      </w:r>
      <w:proofErr w:type="spellEnd"/>
      <w:r w:rsidR="00CE0E93" w:rsidRPr="00015B7F">
        <w:rPr>
          <w:rFonts w:ascii="Arial" w:eastAsiaTheme="minorHAnsi" w:hAnsi="Arial" w:cs="Arial"/>
          <w:i/>
          <w:iCs/>
          <w:sz w:val="24"/>
          <w:szCs w:val="24"/>
          <w:lang w:val="en-US" w:eastAsia="en-US"/>
        </w:rPr>
        <w:t xml:space="preserve">: </w:t>
      </w:r>
      <w:r w:rsidR="00CE0E93" w:rsidRPr="00015B7F">
        <w:rPr>
          <w:rFonts w:ascii="Arial" w:eastAsiaTheme="minorHAnsi" w:hAnsi="Arial" w:cs="Arial"/>
          <w:i/>
          <w:iCs/>
          <w:color w:val="0D0D0D"/>
          <w:sz w:val="24"/>
          <w:szCs w:val="24"/>
          <w:lang w:val="en-US" w:eastAsia="en-US"/>
        </w:rPr>
        <w:t>A Global Journal of Social Work Analysis, Research, Polity, and Practice 4(1)</w:t>
      </w:r>
      <w:r w:rsidR="00CE0E93" w:rsidRPr="00015B7F">
        <w:rPr>
          <w:rFonts w:ascii="Arial" w:eastAsiaTheme="minorHAnsi" w:hAnsi="Arial" w:cs="Arial"/>
          <w:color w:val="0D0D0D"/>
          <w:sz w:val="24"/>
          <w:szCs w:val="24"/>
          <w:lang w:val="en-US" w:eastAsia="en-US"/>
        </w:rPr>
        <w:t xml:space="preserve">, </w:t>
      </w:r>
      <w:r w:rsidR="00475E9D" w:rsidRPr="00015B7F">
        <w:rPr>
          <w:rFonts w:ascii="Arial" w:eastAsiaTheme="minorHAnsi" w:hAnsi="Arial" w:cs="Arial"/>
          <w:color w:val="0D0D0D"/>
          <w:sz w:val="24"/>
          <w:szCs w:val="24"/>
          <w:lang w:val="en-US" w:eastAsia="en-US"/>
        </w:rPr>
        <w:t>15-39.</w:t>
      </w:r>
    </w:p>
    <w:p w14:paraId="2D8521C0" w14:textId="77777777" w:rsidR="00CE0E93" w:rsidRPr="00015B7F" w:rsidRDefault="00CE0E93" w:rsidP="00CE0E93">
      <w:pPr>
        <w:autoSpaceDE w:val="0"/>
        <w:autoSpaceDN w:val="0"/>
        <w:adjustRightInd w:val="0"/>
        <w:spacing w:after="0" w:line="240" w:lineRule="auto"/>
        <w:rPr>
          <w:rFonts w:ascii="Arial" w:hAnsi="Arial" w:cs="Arial"/>
          <w:sz w:val="24"/>
          <w:szCs w:val="24"/>
        </w:rPr>
      </w:pPr>
    </w:p>
    <w:p w14:paraId="534F777C" w14:textId="3C71DDDE" w:rsidR="00312B9A" w:rsidRPr="00015B7F" w:rsidRDefault="00312B9A" w:rsidP="00312B9A">
      <w:pPr>
        <w:spacing w:line="240" w:lineRule="auto"/>
        <w:rPr>
          <w:rFonts w:ascii="Arial" w:hAnsi="Arial" w:cs="Arial"/>
          <w:sz w:val="24"/>
          <w:szCs w:val="24"/>
        </w:rPr>
      </w:pPr>
      <w:r w:rsidRPr="00015B7F">
        <w:rPr>
          <w:rFonts w:ascii="Arial" w:hAnsi="Arial" w:cs="Arial"/>
          <w:sz w:val="24"/>
          <w:szCs w:val="24"/>
        </w:rPr>
        <w:t xml:space="preserve">Hill Collins, P. (1997).  How Much Difference Is Too Much? Black Feminist Thought and the Politics of Postmodern Social Theory.  (pp. 3-37). In J. M. Lehmann (Ed.), </w:t>
      </w:r>
      <w:r w:rsidRPr="00015B7F">
        <w:rPr>
          <w:rFonts w:ascii="Arial" w:hAnsi="Arial" w:cs="Arial"/>
          <w:i/>
          <w:iCs/>
          <w:sz w:val="24"/>
          <w:szCs w:val="24"/>
        </w:rPr>
        <w:t>Current Perspectives in Social Theory</w:t>
      </w:r>
      <w:r w:rsidRPr="00015B7F">
        <w:rPr>
          <w:rFonts w:ascii="Arial" w:hAnsi="Arial" w:cs="Arial"/>
          <w:sz w:val="24"/>
          <w:szCs w:val="24"/>
        </w:rPr>
        <w:t>.  London: JAI Press.</w:t>
      </w:r>
    </w:p>
    <w:p w14:paraId="0839B52A" w14:textId="690EA245" w:rsidR="00312B9A" w:rsidRPr="00015B7F" w:rsidRDefault="00312B9A" w:rsidP="00312B9A">
      <w:pPr>
        <w:spacing w:after="240"/>
        <w:rPr>
          <w:rFonts w:ascii="Arial" w:hAnsi="Arial" w:cs="Arial"/>
          <w:bCs/>
          <w:sz w:val="24"/>
          <w:szCs w:val="24"/>
        </w:rPr>
      </w:pPr>
      <w:proofErr w:type="spellStart"/>
      <w:r w:rsidRPr="00015B7F">
        <w:rPr>
          <w:rFonts w:ascii="Arial" w:hAnsi="Arial" w:cs="Arial"/>
          <w:sz w:val="24"/>
          <w:szCs w:val="24"/>
        </w:rPr>
        <w:t>Solorzano</w:t>
      </w:r>
      <w:proofErr w:type="spellEnd"/>
      <w:r w:rsidRPr="00015B7F">
        <w:rPr>
          <w:rFonts w:ascii="Arial" w:hAnsi="Arial" w:cs="Arial"/>
          <w:sz w:val="24"/>
          <w:szCs w:val="24"/>
        </w:rPr>
        <w:t xml:space="preserve">, D. &amp; </w:t>
      </w:r>
      <w:proofErr w:type="spellStart"/>
      <w:r w:rsidRPr="00015B7F">
        <w:rPr>
          <w:rFonts w:ascii="Arial" w:hAnsi="Arial" w:cs="Arial"/>
          <w:sz w:val="24"/>
          <w:szCs w:val="24"/>
        </w:rPr>
        <w:t>Yosso</w:t>
      </w:r>
      <w:proofErr w:type="spellEnd"/>
      <w:r w:rsidRPr="00015B7F">
        <w:rPr>
          <w:rFonts w:ascii="Arial" w:hAnsi="Arial" w:cs="Arial"/>
          <w:sz w:val="24"/>
          <w:szCs w:val="24"/>
        </w:rPr>
        <w:t xml:space="preserve">, T. (2002). </w:t>
      </w:r>
      <w:r w:rsidRPr="00015B7F">
        <w:rPr>
          <w:rFonts w:ascii="Arial" w:hAnsi="Arial" w:cs="Arial"/>
          <w:bCs/>
          <w:sz w:val="24"/>
          <w:szCs w:val="24"/>
        </w:rPr>
        <w:t>Critical Race Methodology:</w:t>
      </w:r>
      <w:r w:rsidR="00475E9D" w:rsidRPr="00015B7F">
        <w:rPr>
          <w:rFonts w:ascii="Arial" w:hAnsi="Arial" w:cs="Arial"/>
          <w:bCs/>
          <w:sz w:val="24"/>
          <w:szCs w:val="24"/>
        </w:rPr>
        <w:t xml:space="preserve"> </w:t>
      </w:r>
      <w:r w:rsidRPr="00015B7F">
        <w:rPr>
          <w:rFonts w:ascii="Arial" w:hAnsi="Arial" w:cs="Arial"/>
          <w:bCs/>
          <w:sz w:val="24"/>
          <w:szCs w:val="24"/>
        </w:rPr>
        <w:t xml:space="preserve">Counter-Storytelling as an Analytical Framework for Education Research. </w:t>
      </w:r>
      <w:r w:rsidRPr="00015B7F">
        <w:rPr>
          <w:rFonts w:ascii="Arial" w:hAnsi="Arial" w:cs="Arial"/>
          <w:bCs/>
          <w:i/>
          <w:sz w:val="24"/>
          <w:szCs w:val="24"/>
        </w:rPr>
        <w:t>Qualitative Inquiry 8</w:t>
      </w:r>
      <w:r w:rsidRPr="00015B7F">
        <w:rPr>
          <w:rFonts w:ascii="Arial" w:hAnsi="Arial" w:cs="Arial"/>
          <w:bCs/>
          <w:sz w:val="24"/>
          <w:szCs w:val="24"/>
        </w:rPr>
        <w:t>(1), 23-44.</w:t>
      </w:r>
    </w:p>
    <w:p w14:paraId="71740FD9" w14:textId="77777777" w:rsidR="00D8498C" w:rsidRPr="00015B7F" w:rsidRDefault="00D8498C" w:rsidP="001544CC">
      <w:pPr>
        <w:rPr>
          <w:rFonts w:ascii="Arial" w:hAnsi="Arial" w:cs="Arial"/>
          <w:sz w:val="24"/>
          <w:szCs w:val="24"/>
        </w:rPr>
      </w:pPr>
    </w:p>
    <w:p w14:paraId="30EE9AB0" w14:textId="4CE34534" w:rsidR="00312B9A" w:rsidRPr="00015B7F" w:rsidRDefault="00312B9A" w:rsidP="001544CC">
      <w:pPr>
        <w:rPr>
          <w:rFonts w:ascii="Arial" w:hAnsi="Arial" w:cs="Arial"/>
          <w:b/>
          <w:sz w:val="24"/>
          <w:szCs w:val="24"/>
        </w:rPr>
      </w:pPr>
      <w:r w:rsidRPr="00015B7F">
        <w:rPr>
          <w:rFonts w:ascii="Arial" w:hAnsi="Arial" w:cs="Arial"/>
          <w:b/>
          <w:sz w:val="24"/>
          <w:szCs w:val="24"/>
        </w:rPr>
        <w:t>November 7</w:t>
      </w:r>
      <w:r w:rsidR="0099339A" w:rsidRPr="00015B7F">
        <w:rPr>
          <w:rFonts w:ascii="Arial" w:hAnsi="Arial" w:cs="Arial"/>
          <w:b/>
          <w:sz w:val="24"/>
          <w:szCs w:val="24"/>
        </w:rPr>
        <w:t>: Indigenous</w:t>
      </w:r>
      <w:r w:rsidR="00F55E56">
        <w:rPr>
          <w:rFonts w:ascii="Arial" w:hAnsi="Arial" w:cs="Arial"/>
          <w:b/>
          <w:sz w:val="24"/>
          <w:szCs w:val="24"/>
        </w:rPr>
        <w:t xml:space="preserve"> and </w:t>
      </w:r>
      <w:r w:rsidR="0099339A" w:rsidRPr="00015B7F">
        <w:rPr>
          <w:rFonts w:ascii="Arial" w:hAnsi="Arial" w:cs="Arial"/>
          <w:b/>
          <w:sz w:val="24"/>
          <w:szCs w:val="24"/>
        </w:rPr>
        <w:t>decolonizing</w:t>
      </w:r>
      <w:r w:rsidR="00431FF0" w:rsidRPr="00015B7F">
        <w:rPr>
          <w:rFonts w:ascii="Arial" w:hAnsi="Arial" w:cs="Arial"/>
          <w:b/>
          <w:sz w:val="24"/>
          <w:szCs w:val="24"/>
        </w:rPr>
        <w:t xml:space="preserve"> </w:t>
      </w:r>
      <w:r w:rsidR="00F55E56">
        <w:rPr>
          <w:rFonts w:ascii="Arial" w:hAnsi="Arial" w:cs="Arial"/>
          <w:b/>
          <w:sz w:val="24"/>
          <w:szCs w:val="24"/>
        </w:rPr>
        <w:t>approaches</w:t>
      </w:r>
      <w:bookmarkStart w:id="19" w:name="_GoBack"/>
      <w:bookmarkEnd w:id="19"/>
      <w:r w:rsidR="00F55E56">
        <w:rPr>
          <w:rFonts w:ascii="Arial" w:hAnsi="Arial" w:cs="Arial"/>
          <w:b/>
          <w:sz w:val="24"/>
          <w:szCs w:val="24"/>
        </w:rPr>
        <w:t xml:space="preserve"> </w:t>
      </w:r>
    </w:p>
    <w:p w14:paraId="4690A77E" w14:textId="3BE68439" w:rsidR="008E6435" w:rsidRPr="00015B7F" w:rsidRDefault="008E6435" w:rsidP="008E6435">
      <w:pPr>
        <w:autoSpaceDE w:val="0"/>
        <w:autoSpaceDN w:val="0"/>
        <w:adjustRightInd w:val="0"/>
        <w:spacing w:line="240" w:lineRule="auto"/>
        <w:rPr>
          <w:rFonts w:ascii="Arial" w:eastAsiaTheme="minorHAnsi" w:hAnsi="Arial" w:cs="Arial"/>
          <w:sz w:val="24"/>
          <w:szCs w:val="24"/>
          <w:lang w:val="en-US" w:eastAsia="en-US"/>
        </w:rPr>
      </w:pPr>
      <w:proofErr w:type="spellStart"/>
      <w:r w:rsidRPr="00015B7F">
        <w:rPr>
          <w:rFonts w:ascii="Arial" w:hAnsi="Arial" w:cs="Arial"/>
          <w:sz w:val="24"/>
          <w:szCs w:val="24"/>
        </w:rPr>
        <w:t>Corntassel</w:t>
      </w:r>
      <w:proofErr w:type="spellEnd"/>
      <w:r w:rsidRPr="00015B7F">
        <w:rPr>
          <w:rFonts w:ascii="Arial" w:hAnsi="Arial" w:cs="Arial"/>
          <w:sz w:val="24"/>
          <w:szCs w:val="24"/>
        </w:rPr>
        <w:t xml:space="preserve">, J., </w:t>
      </w:r>
      <w:r w:rsidRPr="00015B7F">
        <w:rPr>
          <w:rFonts w:ascii="Arial" w:eastAsiaTheme="minorHAnsi" w:hAnsi="Arial" w:cs="Arial"/>
          <w:sz w:val="24"/>
          <w:szCs w:val="24"/>
          <w:lang w:val="en-US" w:eastAsia="en-US"/>
        </w:rPr>
        <w:t xml:space="preserve">Chaw-win-is, &amp; </w:t>
      </w:r>
      <w:proofErr w:type="spellStart"/>
      <w:r w:rsidRPr="00015B7F">
        <w:rPr>
          <w:rFonts w:ascii="Arial" w:eastAsiaTheme="minorHAnsi" w:hAnsi="Arial" w:cs="Arial"/>
          <w:sz w:val="24"/>
          <w:szCs w:val="24"/>
          <w:lang w:val="en-US" w:eastAsia="en-US"/>
        </w:rPr>
        <w:t>T’lakwadzi</w:t>
      </w:r>
      <w:proofErr w:type="spellEnd"/>
      <w:r w:rsidRPr="00015B7F">
        <w:rPr>
          <w:rFonts w:ascii="Arial" w:eastAsiaTheme="minorHAnsi" w:hAnsi="Arial" w:cs="Arial"/>
          <w:sz w:val="24"/>
          <w:szCs w:val="24"/>
          <w:lang w:val="en-US" w:eastAsia="en-US"/>
        </w:rPr>
        <w:t xml:space="preserve">. (2009). Indigenous Storytelling, Truth-telling, and Community Approaches to Reconciliation. </w:t>
      </w:r>
      <w:r w:rsidRPr="00015B7F">
        <w:rPr>
          <w:rFonts w:ascii="Arial" w:eastAsiaTheme="minorHAnsi" w:hAnsi="Arial" w:cs="Arial"/>
          <w:i/>
          <w:iCs/>
          <w:sz w:val="24"/>
          <w:szCs w:val="24"/>
          <w:lang w:val="en-US" w:eastAsia="en-US"/>
        </w:rPr>
        <w:t>Ethnic and Cultural Studies 35</w:t>
      </w:r>
      <w:r w:rsidRPr="00015B7F">
        <w:rPr>
          <w:rFonts w:ascii="Arial" w:eastAsiaTheme="minorHAnsi" w:hAnsi="Arial" w:cs="Arial"/>
          <w:sz w:val="24"/>
          <w:szCs w:val="24"/>
          <w:lang w:val="en-US" w:eastAsia="en-US"/>
        </w:rPr>
        <w:t>(1), 137-159.</w:t>
      </w:r>
    </w:p>
    <w:p w14:paraId="53A0B3FA" w14:textId="24F775D3" w:rsidR="00D8498C" w:rsidRPr="00015B7F" w:rsidRDefault="00D8498C" w:rsidP="00D8498C">
      <w:pPr>
        <w:autoSpaceDE w:val="0"/>
        <w:autoSpaceDN w:val="0"/>
        <w:adjustRightInd w:val="0"/>
        <w:spacing w:line="240" w:lineRule="auto"/>
        <w:rPr>
          <w:rFonts w:ascii="Arial" w:eastAsiaTheme="minorHAnsi" w:hAnsi="Arial" w:cs="Arial"/>
          <w:sz w:val="24"/>
          <w:szCs w:val="24"/>
          <w:lang w:eastAsia="en-US"/>
        </w:rPr>
      </w:pPr>
      <w:r w:rsidRPr="00015B7F">
        <w:rPr>
          <w:rFonts w:ascii="Arial" w:hAnsi="Arial" w:cs="Arial"/>
          <w:sz w:val="24"/>
          <w:szCs w:val="24"/>
        </w:rPr>
        <w:t xml:space="preserve">Deepak, A. (2011). </w:t>
      </w:r>
      <w:r w:rsidRPr="00015B7F">
        <w:rPr>
          <w:rFonts w:ascii="Arial" w:eastAsiaTheme="minorHAnsi" w:hAnsi="Arial" w:cs="Arial"/>
          <w:bCs/>
          <w:sz w:val="24"/>
          <w:szCs w:val="24"/>
          <w:lang w:eastAsia="en-US"/>
        </w:rPr>
        <w:t xml:space="preserve">Globalization, power and resistance: Postcolonial and transnational feminist perspectives for social work practice. </w:t>
      </w:r>
      <w:r w:rsidRPr="00015B7F">
        <w:rPr>
          <w:rFonts w:ascii="Arial" w:eastAsiaTheme="minorHAnsi" w:hAnsi="Arial" w:cs="Arial"/>
          <w:i/>
          <w:iCs/>
          <w:sz w:val="24"/>
          <w:szCs w:val="24"/>
          <w:lang w:eastAsia="en-US"/>
        </w:rPr>
        <w:t xml:space="preserve">International Social Work </w:t>
      </w:r>
      <w:r w:rsidRPr="00015B7F">
        <w:rPr>
          <w:rFonts w:ascii="Arial" w:eastAsiaTheme="minorHAnsi" w:hAnsi="Arial" w:cs="Arial"/>
          <w:i/>
          <w:sz w:val="24"/>
          <w:szCs w:val="24"/>
          <w:lang w:eastAsia="en-US"/>
        </w:rPr>
        <w:t>55</w:t>
      </w:r>
      <w:r w:rsidRPr="00015B7F">
        <w:rPr>
          <w:rFonts w:ascii="Arial" w:eastAsiaTheme="minorHAnsi" w:hAnsi="Arial" w:cs="Arial"/>
          <w:sz w:val="24"/>
          <w:szCs w:val="24"/>
          <w:lang w:eastAsia="en-US"/>
        </w:rPr>
        <w:t>(6) 779–793.</w:t>
      </w:r>
    </w:p>
    <w:p w14:paraId="446FD573" w14:textId="6F2CFFA1" w:rsidR="00FD39B9" w:rsidRPr="00015B7F" w:rsidRDefault="00FD39B9" w:rsidP="00FD39B9">
      <w:pPr>
        <w:autoSpaceDE w:val="0"/>
        <w:autoSpaceDN w:val="0"/>
        <w:adjustRightInd w:val="0"/>
        <w:spacing w:after="0" w:line="240" w:lineRule="auto"/>
        <w:rPr>
          <w:rFonts w:ascii="Arial" w:eastAsiaTheme="minorHAnsi" w:hAnsi="Arial" w:cs="Arial"/>
          <w:sz w:val="24"/>
          <w:szCs w:val="24"/>
          <w:lang w:val="en-US" w:eastAsia="en-US"/>
        </w:rPr>
      </w:pPr>
      <w:r w:rsidRPr="00015B7F">
        <w:rPr>
          <w:rFonts w:ascii="Arial" w:eastAsiaTheme="minorHAnsi" w:hAnsi="Arial" w:cs="Arial"/>
          <w:sz w:val="24"/>
          <w:szCs w:val="24"/>
          <w:lang w:val="en-US" w:eastAsia="en-US"/>
        </w:rPr>
        <w:t xml:space="preserve">de </w:t>
      </w:r>
      <w:proofErr w:type="spellStart"/>
      <w:proofErr w:type="gramStart"/>
      <w:r w:rsidRPr="00015B7F">
        <w:rPr>
          <w:rFonts w:ascii="Arial" w:eastAsiaTheme="minorHAnsi" w:hAnsi="Arial" w:cs="Arial"/>
          <w:sz w:val="24"/>
          <w:szCs w:val="24"/>
          <w:lang w:val="en-US" w:eastAsia="en-US"/>
        </w:rPr>
        <w:t>Leeuw,S</w:t>
      </w:r>
      <w:proofErr w:type="spellEnd"/>
      <w:r w:rsidRPr="00015B7F">
        <w:rPr>
          <w:rFonts w:ascii="Arial" w:eastAsiaTheme="minorHAnsi" w:hAnsi="Arial" w:cs="Arial"/>
          <w:sz w:val="24"/>
          <w:szCs w:val="24"/>
          <w:lang w:val="en-US" w:eastAsia="en-US"/>
        </w:rPr>
        <w:t>.</w:t>
      </w:r>
      <w:proofErr w:type="gramEnd"/>
      <w:r w:rsidRPr="00015B7F">
        <w:rPr>
          <w:rFonts w:ascii="Arial" w:eastAsiaTheme="minorHAnsi" w:hAnsi="Arial" w:cs="Arial"/>
          <w:sz w:val="24"/>
          <w:szCs w:val="24"/>
          <w:lang w:val="en-US" w:eastAsia="en-US"/>
        </w:rPr>
        <w:t xml:space="preserve"> Greenwood, M.  &amp; Lindsay, N.  (2013) Troubling good intentions, </w:t>
      </w:r>
      <w:r w:rsidRPr="00015B7F">
        <w:rPr>
          <w:rFonts w:ascii="Arial" w:eastAsiaTheme="minorHAnsi" w:hAnsi="Arial" w:cs="Arial"/>
          <w:i/>
          <w:iCs/>
          <w:sz w:val="24"/>
          <w:szCs w:val="24"/>
          <w:lang w:val="en-US" w:eastAsia="en-US"/>
        </w:rPr>
        <w:t>Settler Colonial Studies, 3</w:t>
      </w:r>
      <w:r w:rsidRPr="00015B7F">
        <w:rPr>
          <w:rFonts w:ascii="Arial" w:eastAsiaTheme="minorHAnsi" w:hAnsi="Arial" w:cs="Arial"/>
          <w:sz w:val="24"/>
          <w:szCs w:val="24"/>
          <w:lang w:val="en-US" w:eastAsia="en-US"/>
        </w:rPr>
        <w:t>:(3-4), 381-394.</w:t>
      </w:r>
    </w:p>
    <w:p w14:paraId="6921FFD1" w14:textId="77777777" w:rsidR="00FD39B9" w:rsidRPr="00015B7F" w:rsidRDefault="00FD39B9" w:rsidP="00FD39B9">
      <w:pPr>
        <w:autoSpaceDE w:val="0"/>
        <w:autoSpaceDN w:val="0"/>
        <w:adjustRightInd w:val="0"/>
        <w:spacing w:after="0" w:line="240" w:lineRule="auto"/>
        <w:rPr>
          <w:rFonts w:ascii="Arial" w:eastAsiaTheme="minorHAnsi" w:hAnsi="Arial" w:cs="Arial"/>
          <w:sz w:val="24"/>
          <w:szCs w:val="24"/>
          <w:lang w:eastAsia="en-US"/>
        </w:rPr>
      </w:pPr>
    </w:p>
    <w:p w14:paraId="4C4457C6" w14:textId="4BD877C2" w:rsidR="0099339A" w:rsidRPr="00015B7F" w:rsidRDefault="0099339A" w:rsidP="0099339A">
      <w:pPr>
        <w:spacing w:line="240" w:lineRule="auto"/>
        <w:rPr>
          <w:rFonts w:ascii="Arial" w:hAnsi="Arial" w:cs="Arial"/>
          <w:sz w:val="24"/>
          <w:szCs w:val="24"/>
        </w:rPr>
      </w:pPr>
      <w:proofErr w:type="spellStart"/>
      <w:r w:rsidRPr="00015B7F">
        <w:rPr>
          <w:rFonts w:ascii="Arial" w:hAnsi="Arial" w:cs="Arial"/>
          <w:sz w:val="24"/>
          <w:szCs w:val="24"/>
        </w:rPr>
        <w:t>Meekosha</w:t>
      </w:r>
      <w:proofErr w:type="spellEnd"/>
      <w:r w:rsidRPr="00015B7F">
        <w:rPr>
          <w:rFonts w:ascii="Arial" w:hAnsi="Arial" w:cs="Arial"/>
          <w:sz w:val="24"/>
          <w:szCs w:val="24"/>
        </w:rPr>
        <w:t xml:space="preserve">, H. (2011). Decolonizing disability: thinking and acting globally. </w:t>
      </w:r>
      <w:r w:rsidRPr="00015B7F">
        <w:rPr>
          <w:rFonts w:ascii="Arial" w:hAnsi="Arial" w:cs="Arial"/>
          <w:i/>
          <w:sz w:val="24"/>
          <w:szCs w:val="24"/>
        </w:rPr>
        <w:t>Disability and Society 26</w:t>
      </w:r>
      <w:r w:rsidRPr="00015B7F">
        <w:rPr>
          <w:rFonts w:ascii="Arial" w:hAnsi="Arial" w:cs="Arial"/>
          <w:sz w:val="24"/>
          <w:szCs w:val="24"/>
        </w:rPr>
        <w:t>(6), 667-682.</w:t>
      </w:r>
    </w:p>
    <w:p w14:paraId="74E836CB" w14:textId="77777777" w:rsidR="0099339A" w:rsidRPr="00015B7F" w:rsidRDefault="0099339A" w:rsidP="0099339A">
      <w:pPr>
        <w:rPr>
          <w:rFonts w:ascii="Arial" w:hAnsi="Arial" w:cs="Arial"/>
          <w:b/>
          <w:sz w:val="24"/>
          <w:szCs w:val="24"/>
        </w:rPr>
      </w:pPr>
    </w:p>
    <w:p w14:paraId="05295A20" w14:textId="3FE486A3" w:rsidR="00F43C76" w:rsidRPr="00015B7F" w:rsidRDefault="00312B9A" w:rsidP="001544CC">
      <w:pPr>
        <w:rPr>
          <w:rFonts w:ascii="Arial" w:hAnsi="Arial" w:cs="Arial"/>
          <w:b/>
          <w:sz w:val="24"/>
          <w:szCs w:val="24"/>
        </w:rPr>
      </w:pPr>
      <w:r w:rsidRPr="00015B7F">
        <w:rPr>
          <w:rFonts w:ascii="Arial" w:hAnsi="Arial" w:cs="Arial"/>
          <w:b/>
          <w:sz w:val="24"/>
          <w:szCs w:val="24"/>
        </w:rPr>
        <w:t>November 14</w:t>
      </w:r>
      <w:r w:rsidR="00B7783A" w:rsidRPr="00015B7F">
        <w:rPr>
          <w:rFonts w:ascii="Arial" w:hAnsi="Arial" w:cs="Arial"/>
          <w:b/>
          <w:sz w:val="24"/>
          <w:szCs w:val="24"/>
        </w:rPr>
        <w:t xml:space="preserve">: </w:t>
      </w:r>
      <w:r w:rsidR="00F43C76" w:rsidRPr="00015B7F">
        <w:rPr>
          <w:rFonts w:ascii="Arial" w:hAnsi="Arial" w:cs="Arial"/>
          <w:b/>
          <w:sz w:val="24"/>
          <w:szCs w:val="24"/>
        </w:rPr>
        <w:t>Focus on the other; ethics before knowledge</w:t>
      </w:r>
    </w:p>
    <w:p w14:paraId="37AADD44" w14:textId="55461914" w:rsidR="00431FF0" w:rsidRPr="00015B7F" w:rsidRDefault="00431FF0" w:rsidP="00431FF0">
      <w:pPr>
        <w:rPr>
          <w:rFonts w:ascii="Arial" w:hAnsi="Arial" w:cs="Arial"/>
          <w:sz w:val="24"/>
          <w:szCs w:val="24"/>
        </w:rPr>
      </w:pPr>
      <w:r w:rsidRPr="00015B7F">
        <w:rPr>
          <w:rFonts w:ascii="Arial" w:hAnsi="Arial" w:cs="Arial"/>
          <w:bCs/>
          <w:sz w:val="24"/>
          <w:szCs w:val="24"/>
        </w:rPr>
        <w:t>Baker Collins, S.</w:t>
      </w:r>
      <w:r w:rsidRPr="00015B7F">
        <w:rPr>
          <w:rFonts w:ascii="Arial" w:hAnsi="Arial" w:cs="Arial"/>
          <w:sz w:val="24"/>
          <w:szCs w:val="24"/>
        </w:rPr>
        <w:t xml:space="preserve"> &amp; Cranmer-Byng, S. (2018). “THINGS I CANNOT CHANGE”: Moral Distress in the implementation of Ontario Works. </w:t>
      </w:r>
      <w:r w:rsidRPr="00015B7F">
        <w:rPr>
          <w:rFonts w:ascii="Arial" w:hAnsi="Arial" w:cs="Arial"/>
          <w:i/>
          <w:sz w:val="24"/>
          <w:szCs w:val="24"/>
        </w:rPr>
        <w:t>Canadian Social Work Review 35</w:t>
      </w:r>
      <w:r w:rsidRPr="00015B7F">
        <w:rPr>
          <w:rFonts w:ascii="Arial" w:hAnsi="Arial" w:cs="Arial"/>
          <w:sz w:val="24"/>
          <w:szCs w:val="24"/>
        </w:rPr>
        <w:t xml:space="preserve"> (2), 5-24.</w:t>
      </w:r>
      <w:r w:rsidRPr="00015B7F">
        <w:rPr>
          <w:rFonts w:ascii="Arial" w:hAnsi="Arial" w:cs="Arial"/>
          <w:sz w:val="24"/>
          <w:szCs w:val="24"/>
        </w:rPr>
        <w:br/>
        <w:t xml:space="preserve">Rossiter, A. (2011). Unsettled Social Work: The Challenge of Levinas’s Ethics. </w:t>
      </w:r>
      <w:r w:rsidRPr="00015B7F">
        <w:rPr>
          <w:rFonts w:ascii="Arial" w:hAnsi="Arial" w:cs="Arial"/>
          <w:i/>
          <w:iCs/>
          <w:sz w:val="24"/>
          <w:szCs w:val="24"/>
        </w:rPr>
        <w:t>British Journal of Social Work. 41</w:t>
      </w:r>
      <w:r w:rsidRPr="00015B7F">
        <w:rPr>
          <w:rFonts w:ascii="Arial" w:hAnsi="Arial" w:cs="Arial"/>
          <w:sz w:val="24"/>
          <w:szCs w:val="24"/>
        </w:rPr>
        <w:t>, 980-995.</w:t>
      </w:r>
    </w:p>
    <w:p w14:paraId="28956FA8" w14:textId="22363D45" w:rsidR="00312B9A" w:rsidRPr="00015B7F" w:rsidRDefault="00F43C76" w:rsidP="00454A33">
      <w:pPr>
        <w:spacing w:line="240" w:lineRule="auto"/>
        <w:rPr>
          <w:rFonts w:ascii="Arial" w:hAnsi="Arial" w:cs="Arial"/>
          <w:bCs/>
          <w:sz w:val="24"/>
          <w:szCs w:val="24"/>
        </w:rPr>
      </w:pPr>
      <w:proofErr w:type="spellStart"/>
      <w:r w:rsidRPr="00015B7F">
        <w:rPr>
          <w:rFonts w:ascii="Arial" w:hAnsi="Arial" w:cs="Arial"/>
          <w:bCs/>
          <w:sz w:val="24"/>
          <w:szCs w:val="24"/>
        </w:rPr>
        <w:t>Tronto</w:t>
      </w:r>
      <w:proofErr w:type="spellEnd"/>
      <w:r w:rsidRPr="00015B7F">
        <w:rPr>
          <w:rFonts w:ascii="Arial" w:hAnsi="Arial" w:cs="Arial"/>
          <w:bCs/>
          <w:sz w:val="24"/>
          <w:szCs w:val="24"/>
        </w:rPr>
        <w:t xml:space="preserve">, J. (1998), An Ethic of Care. </w:t>
      </w:r>
      <w:r w:rsidRPr="00015B7F">
        <w:rPr>
          <w:rFonts w:ascii="Arial" w:hAnsi="Arial" w:cs="Arial"/>
          <w:bCs/>
          <w:i/>
          <w:iCs/>
          <w:sz w:val="24"/>
          <w:szCs w:val="24"/>
        </w:rPr>
        <w:t>Generations 22</w:t>
      </w:r>
      <w:r w:rsidRPr="00015B7F">
        <w:rPr>
          <w:rFonts w:ascii="Arial" w:hAnsi="Arial" w:cs="Arial"/>
          <w:bCs/>
          <w:sz w:val="24"/>
          <w:szCs w:val="24"/>
        </w:rPr>
        <w:t>(3), 15-20.</w:t>
      </w:r>
    </w:p>
    <w:p w14:paraId="72AD716D" w14:textId="77777777" w:rsidR="00AD39BF" w:rsidRPr="00015B7F" w:rsidRDefault="00AD39BF" w:rsidP="00AD39BF">
      <w:pPr>
        <w:pStyle w:val="Heading3"/>
        <w:rPr>
          <w:rFonts w:ascii="Arial" w:hAnsi="Arial" w:cs="Arial"/>
        </w:rPr>
      </w:pPr>
    </w:p>
    <w:p w14:paraId="25CA2C06" w14:textId="5E8D6D78" w:rsidR="00312B9A" w:rsidRPr="00015B7F" w:rsidRDefault="00312B9A" w:rsidP="001544CC">
      <w:pPr>
        <w:rPr>
          <w:rFonts w:ascii="Arial" w:hAnsi="Arial" w:cs="Arial"/>
          <w:b/>
          <w:sz w:val="24"/>
          <w:szCs w:val="24"/>
        </w:rPr>
      </w:pPr>
      <w:r w:rsidRPr="00015B7F">
        <w:rPr>
          <w:rFonts w:ascii="Arial" w:hAnsi="Arial" w:cs="Arial"/>
          <w:b/>
          <w:sz w:val="24"/>
          <w:szCs w:val="24"/>
        </w:rPr>
        <w:t>November 21</w:t>
      </w:r>
      <w:r w:rsidR="00AD39BF" w:rsidRPr="00015B7F">
        <w:rPr>
          <w:rFonts w:ascii="Arial" w:hAnsi="Arial" w:cs="Arial"/>
          <w:b/>
          <w:sz w:val="24"/>
          <w:szCs w:val="24"/>
        </w:rPr>
        <w:t xml:space="preserve">: </w:t>
      </w:r>
      <w:r w:rsidR="00431FF0" w:rsidRPr="00015B7F">
        <w:rPr>
          <w:rFonts w:ascii="Arial" w:hAnsi="Arial" w:cs="Arial"/>
          <w:b/>
          <w:sz w:val="24"/>
          <w:szCs w:val="24"/>
        </w:rPr>
        <w:t>TBD.</w:t>
      </w:r>
    </w:p>
    <w:p w14:paraId="7CC6BF76" w14:textId="6D0C1F23" w:rsidR="005C61C7" w:rsidRPr="00D703F7" w:rsidRDefault="0080415D" w:rsidP="000D60D6">
      <w:pPr>
        <w:rPr>
          <w:rFonts w:ascii="Arial" w:hAnsi="Arial" w:cs="Arial"/>
          <w:b/>
          <w:sz w:val="24"/>
          <w:szCs w:val="24"/>
        </w:rPr>
      </w:pPr>
      <w:r>
        <w:rPr>
          <w:rFonts w:ascii="Arial" w:hAnsi="Arial" w:cs="Arial"/>
          <w:b/>
          <w:sz w:val="24"/>
          <w:szCs w:val="24"/>
        </w:rPr>
        <w:br/>
      </w:r>
      <w:r w:rsidR="00312B9A" w:rsidRPr="00015B7F">
        <w:rPr>
          <w:rFonts w:ascii="Arial" w:hAnsi="Arial" w:cs="Arial"/>
          <w:b/>
          <w:sz w:val="24"/>
          <w:szCs w:val="24"/>
        </w:rPr>
        <w:t>November 28</w:t>
      </w:r>
      <w:r w:rsidR="00431FF0" w:rsidRPr="00015B7F">
        <w:rPr>
          <w:rFonts w:ascii="Arial" w:hAnsi="Arial" w:cs="Arial"/>
          <w:b/>
          <w:sz w:val="24"/>
          <w:szCs w:val="24"/>
        </w:rPr>
        <w:t>: Stu</w:t>
      </w:r>
      <w:r>
        <w:rPr>
          <w:rFonts w:ascii="Arial" w:hAnsi="Arial" w:cs="Arial"/>
          <w:b/>
          <w:sz w:val="24"/>
          <w:szCs w:val="24"/>
        </w:rPr>
        <w:t>dent presentations</w:t>
      </w:r>
    </w:p>
    <w:sectPr w:rsidR="005C61C7" w:rsidRPr="00D703F7" w:rsidSect="006763CE">
      <w:footerReference w:type="default" r:id="rId24"/>
      <w:headerReference w:type="first" r:id="rId2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2B9CE" w14:textId="77777777" w:rsidR="002678B4" w:rsidRDefault="002678B4" w:rsidP="00AF3F08">
      <w:pPr>
        <w:spacing w:after="0" w:line="240" w:lineRule="auto"/>
      </w:pPr>
      <w:r>
        <w:separator/>
      </w:r>
    </w:p>
  </w:endnote>
  <w:endnote w:type="continuationSeparator" w:id="0">
    <w:p w14:paraId="21097D49" w14:textId="77777777" w:rsidR="002678B4" w:rsidRDefault="002678B4" w:rsidP="00AF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calaSans-Caps">
    <w:altName w:val="ScalaSans-Cap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130841"/>
      <w:docPartObj>
        <w:docPartGallery w:val="Page Numbers (Bottom of Page)"/>
        <w:docPartUnique/>
      </w:docPartObj>
    </w:sdtPr>
    <w:sdtEndPr>
      <w:rPr>
        <w:color w:val="808080" w:themeColor="background1" w:themeShade="80"/>
        <w:spacing w:val="60"/>
      </w:rPr>
    </w:sdtEndPr>
    <w:sdtContent>
      <w:p w14:paraId="4DED1508" w14:textId="6161EB28" w:rsidR="00E02BBD" w:rsidRDefault="00E02BBD">
        <w:pPr>
          <w:pStyle w:val="Footer"/>
          <w:pBdr>
            <w:top w:val="single" w:sz="4" w:space="1" w:color="D9D9D9" w:themeColor="background1" w:themeShade="D9"/>
          </w:pBdr>
          <w:jc w:val="right"/>
        </w:pPr>
        <w:r>
          <w:fldChar w:fldCharType="begin"/>
        </w:r>
        <w:r>
          <w:instrText xml:space="preserve"> PAGE   \* MERGEFORMAT </w:instrText>
        </w:r>
        <w:r>
          <w:fldChar w:fldCharType="separate"/>
        </w:r>
        <w:r w:rsidR="000D60D6">
          <w:rPr>
            <w:noProof/>
          </w:rPr>
          <w:t>10</w:t>
        </w:r>
        <w:r>
          <w:rPr>
            <w:noProof/>
          </w:rPr>
          <w:fldChar w:fldCharType="end"/>
        </w:r>
        <w:r>
          <w:t xml:space="preserve"> | </w:t>
        </w:r>
        <w:r w:rsidRPr="005C61C7">
          <w:rPr>
            <w:color w:val="808080" w:themeColor="background1" w:themeShade="80"/>
            <w:spacing w:val="60"/>
          </w:rPr>
          <w:t>Page</w:t>
        </w:r>
      </w:p>
    </w:sdtContent>
  </w:sdt>
  <w:p w14:paraId="1B4CBF6E" w14:textId="77777777" w:rsidR="00E02BBD" w:rsidRDefault="00E02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0D9B3" w14:textId="77777777" w:rsidR="002678B4" w:rsidRDefault="002678B4" w:rsidP="00AF3F08">
      <w:pPr>
        <w:spacing w:after="0" w:line="240" w:lineRule="auto"/>
      </w:pPr>
      <w:r>
        <w:separator/>
      </w:r>
    </w:p>
  </w:footnote>
  <w:footnote w:type="continuationSeparator" w:id="0">
    <w:p w14:paraId="2363F038" w14:textId="77777777" w:rsidR="002678B4" w:rsidRDefault="002678B4" w:rsidP="00AF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99908" w14:textId="77777777" w:rsidR="00E02BBD" w:rsidRDefault="00E02BBD">
    <w:pPr>
      <w:pStyle w:val="Header"/>
    </w:pPr>
    <w:r>
      <w:rPr>
        <w:noProof/>
        <w:lang w:val="en-US" w:eastAsia="en-US"/>
      </w:rPr>
      <w:drawing>
        <wp:inline distT="0" distB="0" distL="0" distR="0" wp14:anchorId="4808C0D3" wp14:editId="12DA3439">
          <wp:extent cx="1242060" cy="640080"/>
          <wp:effectExtent l="0" t="0" r="0" b="762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B98833E"/>
    <w:lvl w:ilvl="0">
      <w:numFmt w:val="bullet"/>
      <w:lvlText w:val="*"/>
      <w:lvlJc w:val="left"/>
    </w:lvl>
  </w:abstractNum>
  <w:abstractNum w:abstractNumId="1" w15:restartNumberingAfterBreak="0">
    <w:nsid w:val="03AC0DCF"/>
    <w:multiLevelType w:val="hybridMultilevel"/>
    <w:tmpl w:val="F0D6C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57DF"/>
    <w:multiLevelType w:val="hybridMultilevel"/>
    <w:tmpl w:val="AD144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66B76"/>
    <w:multiLevelType w:val="hybridMultilevel"/>
    <w:tmpl w:val="AA88D000"/>
    <w:lvl w:ilvl="0" w:tplc="7336619A">
      <w:start w:val="1"/>
      <w:numFmt w:val="decimal"/>
      <w:lvlText w:val="%1."/>
      <w:lvlJc w:val="left"/>
      <w:pPr>
        <w:ind w:left="720" w:hanging="360"/>
      </w:pPr>
      <w:rPr>
        <w:rFonts w:hint="default"/>
        <w:b/>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8D38A3"/>
    <w:multiLevelType w:val="hybridMultilevel"/>
    <w:tmpl w:val="227C63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715BC"/>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8B1BF0"/>
    <w:multiLevelType w:val="hybridMultilevel"/>
    <w:tmpl w:val="66B213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44D90"/>
    <w:multiLevelType w:val="hybridMultilevel"/>
    <w:tmpl w:val="9ECE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766FC"/>
    <w:multiLevelType w:val="hybridMultilevel"/>
    <w:tmpl w:val="2F5AF9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3A134F7"/>
    <w:multiLevelType w:val="hybridMultilevel"/>
    <w:tmpl w:val="0A3E5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74635"/>
    <w:multiLevelType w:val="multilevel"/>
    <w:tmpl w:val="35928DD8"/>
    <w:lvl w:ilvl="0">
      <w:start w:val="1"/>
      <w:numFmt w:val="decimal"/>
      <w:lvlText w:val="%1."/>
      <w:lvlJc w:val="left"/>
      <w:pPr>
        <w:ind w:left="720" w:hanging="360"/>
      </w:pPr>
      <w:rPr>
        <w:rFonts w:hint="default"/>
      </w:rPr>
    </w:lvl>
    <w:lvl w:ilvl="1">
      <w:start w:val="1"/>
      <w:numFmt w:val="bullet"/>
      <w:lvlText w:val=""/>
      <w:lvlJc w:val="left"/>
      <w:pPr>
        <w:ind w:left="1152" w:hanging="432"/>
      </w:pPr>
      <w:rPr>
        <w:rFonts w:ascii="Symbol" w:hAnsi="Symbol"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61DD1426"/>
    <w:multiLevelType w:val="hybridMultilevel"/>
    <w:tmpl w:val="345C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B7BCB"/>
    <w:multiLevelType w:val="hybridMultilevel"/>
    <w:tmpl w:val="CF381576"/>
    <w:lvl w:ilvl="0" w:tplc="183E4B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6"/>
  </w:num>
  <w:num w:numId="4">
    <w:abstractNumId w:val="3"/>
  </w:num>
  <w:num w:numId="5">
    <w:abstractNumId w:val="12"/>
  </w:num>
  <w:num w:numId="6">
    <w:abstractNumId w:val="1"/>
  </w:num>
  <w:num w:numId="7">
    <w:abstractNumId w:val="5"/>
  </w:num>
  <w:num w:numId="8">
    <w:abstractNumId w:val="11"/>
  </w:num>
  <w:num w:numId="9">
    <w:abstractNumId w:val="10"/>
  </w:num>
  <w:num w:numId="10">
    <w:abstractNumId w:val="7"/>
  </w:num>
  <w:num w:numId="11">
    <w:abstractNumId w:val="4"/>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1CD"/>
    <w:rsid w:val="00005378"/>
    <w:rsid w:val="000100E3"/>
    <w:rsid w:val="000107C9"/>
    <w:rsid w:val="00011FFB"/>
    <w:rsid w:val="00015B7F"/>
    <w:rsid w:val="00025909"/>
    <w:rsid w:val="00027575"/>
    <w:rsid w:val="00030CE0"/>
    <w:rsid w:val="000355A3"/>
    <w:rsid w:val="000464E4"/>
    <w:rsid w:val="000532AE"/>
    <w:rsid w:val="00067B82"/>
    <w:rsid w:val="000A4A93"/>
    <w:rsid w:val="000B18F9"/>
    <w:rsid w:val="000B5FEF"/>
    <w:rsid w:val="000C085A"/>
    <w:rsid w:val="000C3D11"/>
    <w:rsid w:val="000D60D6"/>
    <w:rsid w:val="000E1442"/>
    <w:rsid w:val="000F7C16"/>
    <w:rsid w:val="001051B9"/>
    <w:rsid w:val="00113E6F"/>
    <w:rsid w:val="0012105B"/>
    <w:rsid w:val="001273CF"/>
    <w:rsid w:val="00132CB8"/>
    <w:rsid w:val="00136BE1"/>
    <w:rsid w:val="00136EDD"/>
    <w:rsid w:val="00143584"/>
    <w:rsid w:val="001462C1"/>
    <w:rsid w:val="00152534"/>
    <w:rsid w:val="001544CC"/>
    <w:rsid w:val="00156F18"/>
    <w:rsid w:val="001640AA"/>
    <w:rsid w:val="00171AD5"/>
    <w:rsid w:val="001759D8"/>
    <w:rsid w:val="0017726D"/>
    <w:rsid w:val="001D1A76"/>
    <w:rsid w:val="001D4425"/>
    <w:rsid w:val="001E31F4"/>
    <w:rsid w:val="001F2E89"/>
    <w:rsid w:val="001F419F"/>
    <w:rsid w:val="001F7B2B"/>
    <w:rsid w:val="00205E31"/>
    <w:rsid w:val="00206869"/>
    <w:rsid w:val="0021290B"/>
    <w:rsid w:val="00221C25"/>
    <w:rsid w:val="0022210E"/>
    <w:rsid w:val="00230CB3"/>
    <w:rsid w:val="00230F00"/>
    <w:rsid w:val="0023478E"/>
    <w:rsid w:val="00240B24"/>
    <w:rsid w:val="00245EFF"/>
    <w:rsid w:val="00246D40"/>
    <w:rsid w:val="00251092"/>
    <w:rsid w:val="00252CFC"/>
    <w:rsid w:val="00257A5B"/>
    <w:rsid w:val="002655D3"/>
    <w:rsid w:val="002678B4"/>
    <w:rsid w:val="002757DC"/>
    <w:rsid w:val="00276125"/>
    <w:rsid w:val="002A4728"/>
    <w:rsid w:val="002C7564"/>
    <w:rsid w:val="002D09FC"/>
    <w:rsid w:val="002D3D59"/>
    <w:rsid w:val="002D40C3"/>
    <w:rsid w:val="002F218C"/>
    <w:rsid w:val="00312B9A"/>
    <w:rsid w:val="00313A9A"/>
    <w:rsid w:val="003308E1"/>
    <w:rsid w:val="00332867"/>
    <w:rsid w:val="00337836"/>
    <w:rsid w:val="00352DA9"/>
    <w:rsid w:val="003615CA"/>
    <w:rsid w:val="003812F3"/>
    <w:rsid w:val="00397D7A"/>
    <w:rsid w:val="003A048B"/>
    <w:rsid w:val="003A230B"/>
    <w:rsid w:val="003A29AE"/>
    <w:rsid w:val="003B4797"/>
    <w:rsid w:val="003D2917"/>
    <w:rsid w:val="003D29A5"/>
    <w:rsid w:val="003F5F1F"/>
    <w:rsid w:val="004045FF"/>
    <w:rsid w:val="00413D73"/>
    <w:rsid w:val="004314AE"/>
    <w:rsid w:val="00431FF0"/>
    <w:rsid w:val="00452EF5"/>
    <w:rsid w:val="00454A33"/>
    <w:rsid w:val="004563A5"/>
    <w:rsid w:val="0045662A"/>
    <w:rsid w:val="004642AC"/>
    <w:rsid w:val="00464CCB"/>
    <w:rsid w:val="00470C4C"/>
    <w:rsid w:val="004722CB"/>
    <w:rsid w:val="00475E9D"/>
    <w:rsid w:val="00476C6D"/>
    <w:rsid w:val="00483FC5"/>
    <w:rsid w:val="004922BE"/>
    <w:rsid w:val="00496442"/>
    <w:rsid w:val="004A26AD"/>
    <w:rsid w:val="004A2D13"/>
    <w:rsid w:val="004C193A"/>
    <w:rsid w:val="004C7770"/>
    <w:rsid w:val="004C778F"/>
    <w:rsid w:val="004D2696"/>
    <w:rsid w:val="004E06DF"/>
    <w:rsid w:val="004F393A"/>
    <w:rsid w:val="004F3C02"/>
    <w:rsid w:val="004F6766"/>
    <w:rsid w:val="00510393"/>
    <w:rsid w:val="005249C1"/>
    <w:rsid w:val="0054015E"/>
    <w:rsid w:val="00541BCA"/>
    <w:rsid w:val="005431F5"/>
    <w:rsid w:val="005466F5"/>
    <w:rsid w:val="00546DFC"/>
    <w:rsid w:val="005531CC"/>
    <w:rsid w:val="005641D2"/>
    <w:rsid w:val="005725C4"/>
    <w:rsid w:val="00577473"/>
    <w:rsid w:val="00583773"/>
    <w:rsid w:val="00584633"/>
    <w:rsid w:val="0059087C"/>
    <w:rsid w:val="005B0406"/>
    <w:rsid w:val="005B1DED"/>
    <w:rsid w:val="005C3FD9"/>
    <w:rsid w:val="005C61C7"/>
    <w:rsid w:val="005D4B13"/>
    <w:rsid w:val="005F3FCA"/>
    <w:rsid w:val="005F515C"/>
    <w:rsid w:val="005F56FC"/>
    <w:rsid w:val="00607D03"/>
    <w:rsid w:val="0062203B"/>
    <w:rsid w:val="00625AE3"/>
    <w:rsid w:val="006337FA"/>
    <w:rsid w:val="0063564B"/>
    <w:rsid w:val="006370D0"/>
    <w:rsid w:val="00637646"/>
    <w:rsid w:val="0064402D"/>
    <w:rsid w:val="00665197"/>
    <w:rsid w:val="006763CE"/>
    <w:rsid w:val="00683ADF"/>
    <w:rsid w:val="00684E70"/>
    <w:rsid w:val="00692CD9"/>
    <w:rsid w:val="006940BB"/>
    <w:rsid w:val="006B61F1"/>
    <w:rsid w:val="006D4AB3"/>
    <w:rsid w:val="006D50DC"/>
    <w:rsid w:val="006E25C7"/>
    <w:rsid w:val="006F28B6"/>
    <w:rsid w:val="006F5B1B"/>
    <w:rsid w:val="0070272B"/>
    <w:rsid w:val="00712D94"/>
    <w:rsid w:val="00713D83"/>
    <w:rsid w:val="007268AA"/>
    <w:rsid w:val="00740109"/>
    <w:rsid w:val="00770354"/>
    <w:rsid w:val="00770E49"/>
    <w:rsid w:val="00787358"/>
    <w:rsid w:val="00794447"/>
    <w:rsid w:val="007A24E2"/>
    <w:rsid w:val="007A2E9E"/>
    <w:rsid w:val="007B2F4B"/>
    <w:rsid w:val="007B43CA"/>
    <w:rsid w:val="007C1605"/>
    <w:rsid w:val="007C3469"/>
    <w:rsid w:val="007C62C9"/>
    <w:rsid w:val="007D0D2C"/>
    <w:rsid w:val="007D5334"/>
    <w:rsid w:val="007D6440"/>
    <w:rsid w:val="007D7F05"/>
    <w:rsid w:val="007E7048"/>
    <w:rsid w:val="008000FD"/>
    <w:rsid w:val="00801A35"/>
    <w:rsid w:val="0080415D"/>
    <w:rsid w:val="00812D90"/>
    <w:rsid w:val="00827507"/>
    <w:rsid w:val="00836B9A"/>
    <w:rsid w:val="00860264"/>
    <w:rsid w:val="0086286D"/>
    <w:rsid w:val="008673B8"/>
    <w:rsid w:val="00873087"/>
    <w:rsid w:val="0088340E"/>
    <w:rsid w:val="0088406C"/>
    <w:rsid w:val="00887455"/>
    <w:rsid w:val="00890161"/>
    <w:rsid w:val="0089782F"/>
    <w:rsid w:val="008A5C9C"/>
    <w:rsid w:val="008B6458"/>
    <w:rsid w:val="008C63DD"/>
    <w:rsid w:val="008D0C7C"/>
    <w:rsid w:val="008D1D1F"/>
    <w:rsid w:val="008E5E6E"/>
    <w:rsid w:val="008E6435"/>
    <w:rsid w:val="008F1813"/>
    <w:rsid w:val="00932650"/>
    <w:rsid w:val="009371E9"/>
    <w:rsid w:val="0094270C"/>
    <w:rsid w:val="009532AE"/>
    <w:rsid w:val="00953597"/>
    <w:rsid w:val="00971F2B"/>
    <w:rsid w:val="00981CBB"/>
    <w:rsid w:val="00986F1F"/>
    <w:rsid w:val="0099339A"/>
    <w:rsid w:val="009A3B48"/>
    <w:rsid w:val="009B2A6B"/>
    <w:rsid w:val="009B56FA"/>
    <w:rsid w:val="009C439F"/>
    <w:rsid w:val="009D5A6E"/>
    <w:rsid w:val="009D5E3D"/>
    <w:rsid w:val="009E2F4E"/>
    <w:rsid w:val="009F667F"/>
    <w:rsid w:val="00A2526E"/>
    <w:rsid w:val="00A25DE7"/>
    <w:rsid w:val="00A40873"/>
    <w:rsid w:val="00A4134B"/>
    <w:rsid w:val="00A65E51"/>
    <w:rsid w:val="00A6797A"/>
    <w:rsid w:val="00A715E5"/>
    <w:rsid w:val="00A84135"/>
    <w:rsid w:val="00A91E78"/>
    <w:rsid w:val="00AA2DD7"/>
    <w:rsid w:val="00AB019E"/>
    <w:rsid w:val="00AD12D3"/>
    <w:rsid w:val="00AD24D4"/>
    <w:rsid w:val="00AD2CB0"/>
    <w:rsid w:val="00AD39BF"/>
    <w:rsid w:val="00AE159A"/>
    <w:rsid w:val="00AE33F6"/>
    <w:rsid w:val="00AF3F08"/>
    <w:rsid w:val="00B00459"/>
    <w:rsid w:val="00B05E6B"/>
    <w:rsid w:val="00B20FDB"/>
    <w:rsid w:val="00B220AE"/>
    <w:rsid w:val="00B47365"/>
    <w:rsid w:val="00B61EBB"/>
    <w:rsid w:val="00B71080"/>
    <w:rsid w:val="00B7783A"/>
    <w:rsid w:val="00B83BDC"/>
    <w:rsid w:val="00B973D0"/>
    <w:rsid w:val="00BA5F1A"/>
    <w:rsid w:val="00BA73B9"/>
    <w:rsid w:val="00BC11BB"/>
    <w:rsid w:val="00BD534F"/>
    <w:rsid w:val="00BE2BA7"/>
    <w:rsid w:val="00BE4D0C"/>
    <w:rsid w:val="00BE5D87"/>
    <w:rsid w:val="00BF6FB3"/>
    <w:rsid w:val="00C003A0"/>
    <w:rsid w:val="00C13138"/>
    <w:rsid w:val="00C14B64"/>
    <w:rsid w:val="00C21220"/>
    <w:rsid w:val="00C23707"/>
    <w:rsid w:val="00C35B50"/>
    <w:rsid w:val="00C35E60"/>
    <w:rsid w:val="00C47293"/>
    <w:rsid w:val="00C52E8B"/>
    <w:rsid w:val="00C62423"/>
    <w:rsid w:val="00C67938"/>
    <w:rsid w:val="00C721F8"/>
    <w:rsid w:val="00C81830"/>
    <w:rsid w:val="00C82BEA"/>
    <w:rsid w:val="00C851CD"/>
    <w:rsid w:val="00C87F99"/>
    <w:rsid w:val="00C91911"/>
    <w:rsid w:val="00C965C6"/>
    <w:rsid w:val="00C97454"/>
    <w:rsid w:val="00CA2204"/>
    <w:rsid w:val="00CA485E"/>
    <w:rsid w:val="00CA4BD2"/>
    <w:rsid w:val="00CA4DF8"/>
    <w:rsid w:val="00CA5E5C"/>
    <w:rsid w:val="00CC3D42"/>
    <w:rsid w:val="00CD6477"/>
    <w:rsid w:val="00CE0E93"/>
    <w:rsid w:val="00CE2F38"/>
    <w:rsid w:val="00CF38A6"/>
    <w:rsid w:val="00CF6DEA"/>
    <w:rsid w:val="00D02399"/>
    <w:rsid w:val="00D070F4"/>
    <w:rsid w:val="00D13B98"/>
    <w:rsid w:val="00D155DF"/>
    <w:rsid w:val="00D161AE"/>
    <w:rsid w:val="00D16439"/>
    <w:rsid w:val="00D252F6"/>
    <w:rsid w:val="00D25E77"/>
    <w:rsid w:val="00D4743F"/>
    <w:rsid w:val="00D54DD9"/>
    <w:rsid w:val="00D703F7"/>
    <w:rsid w:val="00D72543"/>
    <w:rsid w:val="00D746A7"/>
    <w:rsid w:val="00D750B1"/>
    <w:rsid w:val="00D8498C"/>
    <w:rsid w:val="00D9239A"/>
    <w:rsid w:val="00DA464A"/>
    <w:rsid w:val="00DB2B11"/>
    <w:rsid w:val="00DC0FB6"/>
    <w:rsid w:val="00DC6869"/>
    <w:rsid w:val="00DD3A26"/>
    <w:rsid w:val="00DE7BB0"/>
    <w:rsid w:val="00DF1A18"/>
    <w:rsid w:val="00DF55B9"/>
    <w:rsid w:val="00E00108"/>
    <w:rsid w:val="00E02BBD"/>
    <w:rsid w:val="00E03AA0"/>
    <w:rsid w:val="00E12A25"/>
    <w:rsid w:val="00E130CB"/>
    <w:rsid w:val="00E17EF3"/>
    <w:rsid w:val="00E4254B"/>
    <w:rsid w:val="00E45CF6"/>
    <w:rsid w:val="00E521BC"/>
    <w:rsid w:val="00E547E9"/>
    <w:rsid w:val="00E61EDB"/>
    <w:rsid w:val="00E61F5C"/>
    <w:rsid w:val="00E848B4"/>
    <w:rsid w:val="00E871BA"/>
    <w:rsid w:val="00E964CC"/>
    <w:rsid w:val="00E96E14"/>
    <w:rsid w:val="00EA7DBA"/>
    <w:rsid w:val="00EB13F1"/>
    <w:rsid w:val="00EC15E4"/>
    <w:rsid w:val="00EC7027"/>
    <w:rsid w:val="00EE27F3"/>
    <w:rsid w:val="00EE7DFD"/>
    <w:rsid w:val="00EF4097"/>
    <w:rsid w:val="00F01C49"/>
    <w:rsid w:val="00F0280C"/>
    <w:rsid w:val="00F17793"/>
    <w:rsid w:val="00F25639"/>
    <w:rsid w:val="00F306D8"/>
    <w:rsid w:val="00F43C76"/>
    <w:rsid w:val="00F512C6"/>
    <w:rsid w:val="00F54783"/>
    <w:rsid w:val="00F54ECD"/>
    <w:rsid w:val="00F55E56"/>
    <w:rsid w:val="00F62813"/>
    <w:rsid w:val="00F81A44"/>
    <w:rsid w:val="00F91D2A"/>
    <w:rsid w:val="00F96C3E"/>
    <w:rsid w:val="00F978BE"/>
    <w:rsid w:val="00FB5FD8"/>
    <w:rsid w:val="00FD0375"/>
    <w:rsid w:val="00FD0479"/>
    <w:rsid w:val="00FD39B9"/>
    <w:rsid w:val="00FF1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5E390"/>
  <w15:docId w15:val="{9EFFD075-38E5-43CF-90CD-AB36AA55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lang w:eastAsia="zh-CN"/>
    </w:rPr>
  </w:style>
  <w:style w:type="paragraph" w:styleId="Heading1">
    <w:name w:val="heading 1"/>
    <w:basedOn w:val="Normal"/>
    <w:link w:val="Heading1Char"/>
    <w:uiPriority w:val="9"/>
    <w:qFormat/>
    <w:rsid w:val="005466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unhideWhenUsed/>
    <w:qFormat/>
    <w:rsid w:val="00246D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A24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5909"/>
    <w:pPr>
      <w:autoSpaceDE w:val="0"/>
      <w:autoSpaceDN w:val="0"/>
      <w:adjustRightInd w:val="0"/>
      <w:spacing w:after="0" w:line="240" w:lineRule="auto"/>
    </w:pPr>
    <w:rPr>
      <w:rFonts w:ascii="Bell MT" w:hAnsi="Bell MT" w:cs="Bell MT"/>
      <w:color w:val="000000"/>
      <w:sz w:val="24"/>
      <w:szCs w:val="24"/>
    </w:rPr>
  </w:style>
  <w:style w:type="character" w:customStyle="1" w:styleId="Heading1Char">
    <w:name w:val="Heading 1 Char"/>
    <w:basedOn w:val="DefaultParagraphFont"/>
    <w:link w:val="Heading1"/>
    <w:uiPriority w:val="9"/>
    <w:rsid w:val="005466F5"/>
    <w:rPr>
      <w:rFonts w:ascii="Times New Roman" w:eastAsia="Times New Roman" w:hAnsi="Times New Roman" w:cs="Times New Roman"/>
      <w:b/>
      <w:bCs/>
      <w:kern w:val="36"/>
      <w:sz w:val="48"/>
      <w:szCs w:val="48"/>
      <w:lang w:eastAsia="en-CA"/>
    </w:rPr>
  </w:style>
  <w:style w:type="paragraph" w:styleId="Header">
    <w:name w:val="header"/>
    <w:basedOn w:val="Normal"/>
    <w:link w:val="HeaderChar"/>
    <w:uiPriority w:val="99"/>
    <w:unhideWhenUsed/>
    <w:rsid w:val="00AF3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F08"/>
    <w:rPr>
      <w:rFonts w:eastAsiaTheme="minorEastAsia"/>
      <w:lang w:eastAsia="zh-CN"/>
    </w:rPr>
  </w:style>
  <w:style w:type="paragraph" w:styleId="Footer">
    <w:name w:val="footer"/>
    <w:basedOn w:val="Normal"/>
    <w:link w:val="FooterChar"/>
    <w:uiPriority w:val="99"/>
    <w:unhideWhenUsed/>
    <w:rsid w:val="00AF3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F08"/>
    <w:rPr>
      <w:rFonts w:eastAsiaTheme="minorEastAsia"/>
      <w:lang w:eastAsia="zh-CN"/>
    </w:rPr>
  </w:style>
  <w:style w:type="character" w:styleId="Hyperlink">
    <w:name w:val="Hyperlink"/>
    <w:basedOn w:val="DefaultParagraphFont"/>
    <w:uiPriority w:val="99"/>
    <w:unhideWhenUsed/>
    <w:rsid w:val="006F5B1B"/>
    <w:rPr>
      <w:color w:val="0000FF" w:themeColor="hyperlink"/>
      <w:u w:val="single"/>
    </w:rPr>
  </w:style>
  <w:style w:type="paragraph" w:styleId="BalloonText">
    <w:name w:val="Balloon Text"/>
    <w:basedOn w:val="Normal"/>
    <w:link w:val="BalloonTextChar"/>
    <w:uiPriority w:val="99"/>
    <w:semiHidden/>
    <w:unhideWhenUsed/>
    <w:rsid w:val="006F5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B1B"/>
    <w:rPr>
      <w:rFonts w:ascii="Tahoma" w:eastAsiaTheme="minorEastAsia" w:hAnsi="Tahoma" w:cs="Tahoma"/>
      <w:sz w:val="16"/>
      <w:szCs w:val="16"/>
      <w:lang w:eastAsia="zh-CN"/>
    </w:rPr>
  </w:style>
  <w:style w:type="paragraph" w:styleId="ListParagraph">
    <w:name w:val="List Paragraph"/>
    <w:basedOn w:val="Normal"/>
    <w:uiPriority w:val="34"/>
    <w:qFormat/>
    <w:rsid w:val="005C61C7"/>
    <w:pPr>
      <w:ind w:left="720"/>
      <w:contextualSpacing/>
    </w:pPr>
  </w:style>
  <w:style w:type="paragraph" w:styleId="PlainText">
    <w:name w:val="Plain Text"/>
    <w:basedOn w:val="Normal"/>
    <w:link w:val="PlainTextChar"/>
    <w:uiPriority w:val="99"/>
    <w:unhideWhenUsed/>
    <w:rsid w:val="005C61C7"/>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5C61C7"/>
    <w:rPr>
      <w:rFonts w:ascii="Consolas" w:eastAsia="Calibri" w:hAnsi="Consolas" w:cs="Times New Roman"/>
      <w:sz w:val="21"/>
      <w:szCs w:val="21"/>
    </w:rPr>
  </w:style>
  <w:style w:type="paragraph" w:customStyle="1" w:styleId="Level1">
    <w:name w:val="Level 1"/>
    <w:rsid w:val="005C61C7"/>
    <w:pPr>
      <w:autoSpaceDE w:val="0"/>
      <w:autoSpaceDN w:val="0"/>
      <w:adjustRightInd w:val="0"/>
      <w:spacing w:after="0" w:line="240" w:lineRule="auto"/>
      <w:ind w:left="720"/>
    </w:pPr>
    <w:rPr>
      <w:rFonts w:ascii="Times New Roman" w:eastAsia="Times New Roman" w:hAnsi="Times New Roman" w:cs="Times New Roman"/>
      <w:sz w:val="24"/>
      <w:szCs w:val="24"/>
      <w:lang w:val="en-US"/>
    </w:rPr>
  </w:style>
  <w:style w:type="character" w:customStyle="1" w:styleId="A0">
    <w:name w:val="A0"/>
    <w:uiPriority w:val="99"/>
    <w:rsid w:val="002A4728"/>
    <w:rPr>
      <w:rFonts w:cs="ScalaSans-Caps"/>
      <w:color w:val="000000"/>
      <w:sz w:val="20"/>
      <w:szCs w:val="20"/>
    </w:rPr>
  </w:style>
  <w:style w:type="paragraph" w:styleId="NormalWeb">
    <w:name w:val="Normal (Web)"/>
    <w:basedOn w:val="Normal"/>
    <w:uiPriority w:val="99"/>
    <w:unhideWhenUsed/>
    <w:rsid w:val="003F5F1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CommentText">
    <w:name w:val="annotation text"/>
    <w:basedOn w:val="Normal"/>
    <w:link w:val="CommentTextChar"/>
    <w:uiPriority w:val="99"/>
    <w:semiHidden/>
    <w:unhideWhenUsed/>
    <w:rsid w:val="0094270C"/>
    <w:pPr>
      <w:spacing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94270C"/>
    <w:rPr>
      <w:rFonts w:eastAsia="Times New Roman" w:cs="Times New Roman"/>
      <w:sz w:val="20"/>
      <w:szCs w:val="20"/>
      <w:lang w:val="x-none" w:eastAsia="x-none"/>
    </w:rPr>
  </w:style>
  <w:style w:type="paragraph" w:customStyle="1" w:styleId="References">
    <w:name w:val="References"/>
    <w:basedOn w:val="Normal"/>
    <w:next w:val="Normal"/>
    <w:rsid w:val="00252CFC"/>
    <w:pPr>
      <w:spacing w:after="0" w:line="240" w:lineRule="auto"/>
      <w:ind w:left="720" w:hanging="720"/>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246D40"/>
    <w:rPr>
      <w:rFonts w:asciiTheme="majorHAnsi" w:eastAsiaTheme="majorEastAsia" w:hAnsiTheme="majorHAnsi" w:cstheme="majorBidi"/>
      <w:color w:val="365F91" w:themeColor="accent1" w:themeShade="BF"/>
      <w:sz w:val="26"/>
      <w:szCs w:val="26"/>
      <w:lang w:eastAsia="zh-CN"/>
    </w:rPr>
  </w:style>
  <w:style w:type="paragraph" w:styleId="TOCHeading">
    <w:name w:val="TOC Heading"/>
    <w:basedOn w:val="Heading1"/>
    <w:next w:val="Normal"/>
    <w:uiPriority w:val="39"/>
    <w:unhideWhenUsed/>
    <w:qFormat/>
    <w:rsid w:val="007A24E2"/>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7A24E2"/>
    <w:pPr>
      <w:spacing w:after="100"/>
    </w:pPr>
  </w:style>
  <w:style w:type="paragraph" w:styleId="TOC2">
    <w:name w:val="toc 2"/>
    <w:basedOn w:val="Normal"/>
    <w:next w:val="Normal"/>
    <w:autoRedefine/>
    <w:uiPriority w:val="39"/>
    <w:unhideWhenUsed/>
    <w:rsid w:val="007A24E2"/>
    <w:pPr>
      <w:spacing w:after="100"/>
      <w:ind w:left="220"/>
    </w:pPr>
  </w:style>
  <w:style w:type="character" w:customStyle="1" w:styleId="Heading3Char">
    <w:name w:val="Heading 3 Char"/>
    <w:basedOn w:val="DefaultParagraphFont"/>
    <w:link w:val="Heading3"/>
    <w:uiPriority w:val="9"/>
    <w:rsid w:val="007A24E2"/>
    <w:rPr>
      <w:rFonts w:asciiTheme="majorHAnsi" w:eastAsiaTheme="majorEastAsia" w:hAnsiTheme="majorHAnsi" w:cstheme="majorBidi"/>
      <w:color w:val="243F60" w:themeColor="accent1" w:themeShade="7F"/>
      <w:sz w:val="24"/>
      <w:szCs w:val="24"/>
      <w:lang w:eastAsia="zh-CN"/>
    </w:rPr>
  </w:style>
  <w:style w:type="paragraph" w:styleId="TOC3">
    <w:name w:val="toc 3"/>
    <w:basedOn w:val="Normal"/>
    <w:next w:val="Normal"/>
    <w:autoRedefine/>
    <w:uiPriority w:val="39"/>
    <w:unhideWhenUsed/>
    <w:rsid w:val="00E02BB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844646">
      <w:bodyDiv w:val="1"/>
      <w:marLeft w:val="0"/>
      <w:marRight w:val="0"/>
      <w:marTop w:val="0"/>
      <w:marBottom w:val="0"/>
      <w:divBdr>
        <w:top w:val="none" w:sz="0" w:space="0" w:color="auto"/>
        <w:left w:val="none" w:sz="0" w:space="0" w:color="auto"/>
        <w:bottom w:val="none" w:sz="0" w:space="0" w:color="auto"/>
        <w:right w:val="none" w:sz="0" w:space="0" w:color="auto"/>
      </w:divBdr>
    </w:div>
    <w:div w:id="178410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s@mcmaster.ca" TargetMode="External"/><Relationship Id="rId18" Type="http://schemas.openxmlformats.org/officeDocument/2006/relationships/hyperlink" Target="https://gs.mcmaster.ca/graduate-student-life/graduate-student-lif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cmaster.ca/ombuds/" TargetMode="Externa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17" Type="http://schemas.openxmlformats.org/officeDocument/2006/relationships/hyperlink" Target="https://wellness.mcmaster.c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ss.mcmaster.ca/" TargetMode="External"/><Relationship Id="rId20" Type="http://schemas.openxmlformats.org/officeDocument/2006/relationships/hyperlink" Target="https://sas.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style.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ocialsciences.mcmaster.ca/current-students/riso" TargetMode="External"/><Relationship Id="rId23" Type="http://schemas.openxmlformats.org/officeDocument/2006/relationships/hyperlink" Target="https://www.mygradskills.ca/" TargetMode="External"/><Relationship Id="rId10" Type="http://schemas.openxmlformats.org/officeDocument/2006/relationships/hyperlink" Target="http://library.mcmaster.ca" TargetMode="External"/><Relationship Id="rId19" Type="http://schemas.openxmlformats.org/officeDocument/2006/relationships/hyperlink" Target="https://studentsuccess.mcmaster.c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cmaster.ca/policy/Students-AcademicStudies/AcademicAccommodation-StudentsWithDisabilities.pdf" TargetMode="External"/><Relationship Id="rId22" Type="http://schemas.openxmlformats.org/officeDocument/2006/relationships/hyperlink" Target="http://www.mcmaster.ca/chaplai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94E32-7166-4065-82AC-A6EA11A9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3074</Words>
  <Characters>17526</Characters>
  <Application>Microsoft Office Word</Application>
  <DocSecurity>0</DocSecurity>
  <Lines>146</Lines>
  <Paragraphs>41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Course Assignments</vt:lpstr>
      <vt:lpstr>Assignment Submission and Grading</vt:lpstr>
      <vt:lpstr>Student Responsibilities and University Policies</vt:lpstr>
      <vt:lpstr>Course Schedule</vt:lpstr>
      <vt:lpstr>        </vt:lpstr>
      <vt:lpstr>        </vt:lpstr>
      <vt:lpstr>        </vt:lpstr>
    </vt:vector>
  </TitlesOfParts>
  <Company>Microsoft</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dc:creator>
  <cp:lastModifiedBy>Stephanie Baker Collins</cp:lastModifiedBy>
  <cp:revision>2</cp:revision>
  <dcterms:created xsi:type="dcterms:W3CDTF">2019-08-31T14:58:00Z</dcterms:created>
  <dcterms:modified xsi:type="dcterms:W3CDTF">2019-08-31T14:58:00Z</dcterms:modified>
</cp:coreProperties>
</file>